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2" w:name="_GoBack"/>
      <w:bookmarkEnd w:id="2"/>
      <w:bookmarkStart w:id="0" w:name="_Toc29273"/>
      <w:r>
        <w:rPr>
          <w:rFonts w:hint="eastAsia" w:ascii="黑体" w:hAnsi="黑体" w:cs="黑体"/>
          <w:color w:val="auto"/>
          <w:lang w:val="en-US" w:eastAsia="zh-CN"/>
        </w:rPr>
        <w:t>1.1.5.3</w:t>
      </w:r>
      <w:r>
        <w:rPr>
          <w:rFonts w:hint="eastAsia" w:ascii="黑体" w:hAnsi="黑体" w:cs="黑体"/>
          <w:color w:val="auto"/>
        </w:rPr>
        <w:t>非居民企业享受税收协定待遇办理</w:t>
      </w:r>
      <w:bookmarkEnd w:id="0"/>
    </w:p>
    <w:p>
      <w:pPr>
        <w:pStyle w:val="3"/>
        <w:ind w:firstLine="552"/>
        <w:rPr>
          <w:color w:val="auto"/>
        </w:rPr>
      </w:pPr>
      <w:r>
        <w:rPr>
          <w:color w:val="auto"/>
        </w:rPr>
        <w:t>一、事项名称</w:t>
      </w:r>
    </w:p>
    <w:p>
      <w:pPr>
        <w:ind w:firstLine="471" w:firstLineChars="0"/>
        <w:rPr>
          <w:rFonts w:hint="eastAsia" w:ascii="宋体" w:hAnsi="宋体" w:eastAsia="宋体" w:cs="Times New Roman"/>
          <w:color w:val="auto"/>
          <w:sz w:val="24"/>
          <w:szCs w:val="22"/>
        </w:rPr>
      </w:pPr>
      <w:r>
        <w:rPr>
          <w:rFonts w:hint="eastAsia" w:ascii="宋体" w:hAnsi="宋体" w:eastAsia="宋体" w:cs="Times New Roman"/>
          <w:color w:val="auto"/>
          <w:sz w:val="24"/>
          <w:szCs w:val="22"/>
        </w:rPr>
        <w:t>非居民企业享受税收协定待遇</w:t>
      </w:r>
      <w:r>
        <w:rPr>
          <w:rFonts w:hint="eastAsia" w:ascii="宋体" w:hAnsi="宋体" w:eastAsia="宋体" w:cs="Times New Roman"/>
          <w:color w:val="auto"/>
          <w:sz w:val="24"/>
          <w:szCs w:val="22"/>
          <w:lang w:eastAsia="zh-CN"/>
        </w:rPr>
        <w:t>办</w:t>
      </w:r>
      <w:r>
        <w:rPr>
          <w:rFonts w:hint="eastAsia" w:ascii="宋体" w:hAnsi="宋体" w:eastAsia="宋体" w:cs="Times New Roman"/>
          <w:color w:val="auto"/>
          <w:sz w:val="24"/>
          <w:szCs w:val="22"/>
        </w:rPr>
        <w:t>理</w:t>
      </w:r>
    </w:p>
    <w:p>
      <w:pPr>
        <w:pStyle w:val="3"/>
        <w:ind w:firstLine="552"/>
        <w:rPr>
          <w:color w:val="auto"/>
        </w:rPr>
      </w:pPr>
      <w:r>
        <w:rPr>
          <w:color w:val="auto"/>
        </w:rPr>
        <w:t>二、事项类别</w:t>
      </w:r>
      <w:r>
        <w:rPr>
          <w:rFonts w:hint="eastAsia" w:ascii="宋体" w:hAnsi="宋体" w:eastAsia="宋体" w:cs="宋体"/>
          <w:color w:val="auto"/>
          <w:sz w:val="24"/>
          <w:szCs w:val="24"/>
        </w:rPr>
        <w:t>办</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办结方式：即办</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网上办理：否</w:t>
      </w:r>
    </w:p>
    <w:p>
      <w:pPr>
        <w:pStyle w:val="47"/>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1.非居民企业享受税收协定待遇，是指按照税收协定(安排)或国际运输协定可以减轻或者免除按照国内税收法律规定应当履行的企业所得税纳税义务。</w:t>
      </w:r>
    </w:p>
    <w:p>
      <w:pPr>
        <w:ind w:firstLine="472"/>
        <w:rPr>
          <w:color w:val="auto"/>
        </w:rPr>
      </w:pPr>
      <w:r>
        <w:rPr>
          <w:rFonts w:hint="eastAsia"/>
          <w:color w:val="auto"/>
        </w:rPr>
        <w:t>2.在中国发生纳税义务的非居民纳税人符合享受协定待遇条件的，可在纳税申报时，或通过扣缴义务人在扣缴申报时，自行享受协定待遇，并接受税务机关的后续管理。</w:t>
      </w:r>
    </w:p>
    <w:p>
      <w:pPr>
        <w:ind w:firstLine="472"/>
        <w:rPr>
          <w:color w:val="auto"/>
        </w:rPr>
      </w:pPr>
      <w:r>
        <w:rPr>
          <w:rFonts w:hint="eastAsia"/>
          <w:color w:val="auto"/>
        </w:rPr>
        <w:t>3.非居民纳税人自行申报的，应当自行判断能否享受协定待遇，如实申报并报送相关报告表和资料；在源泉扣缴和指定扣缴情况下，非居民纳税人认为自身符合享受协定待遇条件,需要享受协定待遇的，应当主动向扣缴义务人提出，并向扣缴义务人提供相关报告表和资料。</w:t>
      </w:r>
    </w:p>
    <w:p>
      <w:pPr>
        <w:ind w:firstLine="472"/>
        <w:rPr>
          <w:color w:val="auto"/>
        </w:rPr>
      </w:pPr>
      <w:r>
        <w:rPr>
          <w:rFonts w:hint="eastAsia"/>
          <w:color w:val="auto"/>
        </w:rPr>
        <w:t>4.非居民可享受但未享受税收协定待遇，且因未享受该本可享受的税收协定待遇而多缴税款的，可在税收征管法规定期限内自行或通过扣缴义务人向主管税务机关要求退还，同时提交相关报告表和资料，及补充享受协定待遇的情况说明。</w:t>
      </w:r>
    </w:p>
    <w:p>
      <w:pPr>
        <w:ind w:firstLine="472"/>
        <w:rPr>
          <w:color w:val="auto"/>
        </w:rPr>
      </w:pPr>
      <w:r>
        <w:rPr>
          <w:rFonts w:hint="eastAsia"/>
          <w:color w:val="auto"/>
        </w:rPr>
        <w:t>5.非居民纳税人在享受协定待遇后，情况发生变化，但仍然符合享受协定待遇条件的，应当在下一次纳税申报时或扣缴义务人在下一次扣缴申报时重新报送相关报告表和资料。非居民纳税人情况发生变化，不再符合享受协定待遇条件的，在自行申报情况下，应当自情况发生变化之日起立即停止享受相关协定待遇，并按国内税收法律规定申报纳税。在源泉扣缴和指定扣缴情况下，应当立即告知扣缴义务人，扣缴义务人得知或发现非居民纳税人不再符合享受协定待遇条件，应当按照国内税收法律规定履行扣缴义务。</w:t>
      </w:r>
    </w:p>
    <w:p>
      <w:pPr>
        <w:ind w:firstLine="472"/>
        <w:rPr>
          <w:color w:val="auto"/>
        </w:rPr>
      </w:pPr>
      <w:r>
        <w:rPr>
          <w:rFonts w:hint="eastAsia"/>
          <w:color w:val="auto"/>
        </w:rPr>
        <w:t>6.非居民纳税人享受协定待遇，根据协定条款的不同，分别按如下要求报送报告表和资料：</w:t>
      </w:r>
    </w:p>
    <w:p>
      <w:pPr>
        <w:ind w:firstLine="472"/>
        <w:rPr>
          <w:color w:val="auto"/>
        </w:rPr>
      </w:pPr>
      <w:r>
        <w:rPr>
          <w:rFonts w:hint="eastAsia"/>
          <w:color w:val="auto"/>
        </w:rPr>
        <w:t>（1）非居民纳税人享受税收协定常设机构和营业利润、国际运输、股息、利息、特许权使用费、退休金条款待遇，或享受国际运输协定待遇的，应当在有关纳税年度首次纳税申报时，或者由扣缴义务人在有关纳税年度首次扣缴申报时，报送相关报告表和资料。在符合享受协定待遇条件且所报告信息未发生变化的情况下，非居民纳税人可在报送相关报告表和资料之日所属年度起的三个公历年度内免于向同一主管税务机关就享受同一条款协定待遇重复报送资料。</w:t>
      </w:r>
    </w:p>
    <w:p>
      <w:pPr>
        <w:ind w:firstLine="472"/>
        <w:rPr>
          <w:color w:val="auto"/>
        </w:rPr>
      </w:pPr>
      <w:r>
        <w:rPr>
          <w:rFonts w:hint="eastAsia"/>
          <w:color w:val="auto"/>
        </w:rPr>
        <w:t>（2）非居民纳税人享受税收协定财产收益、演艺人员和运动员、其他所得条款待遇的，应当在每次纳税申报时，或由扣缴义务人在每次扣缴申报时，向主管税务机关报送相关报告表和资料。</w:t>
      </w:r>
    </w:p>
    <w:p>
      <w:pPr>
        <w:ind w:firstLine="472"/>
        <w:rPr>
          <w:color w:val="auto"/>
        </w:rPr>
      </w:pPr>
      <w:r>
        <w:rPr>
          <w:rFonts w:hint="eastAsia"/>
          <w:color w:val="auto"/>
        </w:rPr>
        <w:t>7.非居民纳税人在申报享受协定待遇前已根据其他非居民纳税人管理规定向主管税务机关报送相关合同、协议、董事会或股东会决议、支付凭证等权属证明资料的，可免于向同一主管税务机关重复报送，但是应当在申报享受协定待遇时说明前述资料的报送时间。</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《国家税务总局关于发布〈非居民纳税人享受税收协定待遇管理办法〉的公告》（国家税务总局公告</w:t>
      </w:r>
      <w:r>
        <w:rPr>
          <w:rFonts w:hint="eastAsia"/>
          <w:color w:val="auto"/>
          <w:lang w:eastAsia="zh-CN"/>
        </w:rPr>
        <w:t>2015</w:t>
      </w:r>
      <w:r>
        <w:rPr>
          <w:rFonts w:hint="eastAsia"/>
          <w:color w:val="auto"/>
        </w:rPr>
        <w:t>年第</w:t>
      </w:r>
      <w:r>
        <w:rPr>
          <w:rFonts w:hint="eastAsia"/>
          <w:color w:val="auto"/>
          <w:lang w:eastAsia="zh-CN"/>
        </w:rPr>
        <w:t>60</w:t>
      </w:r>
      <w:r>
        <w:rPr>
          <w:rFonts w:hint="eastAsia"/>
          <w:color w:val="auto"/>
        </w:rPr>
        <w:t>号</w:t>
      </w:r>
      <w:bookmarkStart w:id="1" w:name="_Hlk16255831"/>
      <w:r>
        <w:rPr>
          <w:rFonts w:hint="eastAsia"/>
          <w:color w:val="auto"/>
        </w:rPr>
        <w:t>发布，国家税务总局公告</w:t>
      </w:r>
      <w:r>
        <w:rPr>
          <w:rFonts w:hint="eastAsia"/>
          <w:color w:val="auto"/>
          <w:lang w:eastAsia="zh-CN"/>
        </w:rPr>
        <w:t>2018</w:t>
      </w:r>
      <w:r>
        <w:rPr>
          <w:rFonts w:hint="eastAsia"/>
          <w:color w:val="auto"/>
        </w:rPr>
        <w:t>年第</w:t>
      </w:r>
      <w:r>
        <w:rPr>
          <w:rFonts w:hint="eastAsia"/>
          <w:color w:val="auto"/>
          <w:lang w:eastAsia="zh-CN"/>
        </w:rPr>
        <w:t>31</w:t>
      </w:r>
      <w:r>
        <w:rPr>
          <w:rFonts w:hint="eastAsia"/>
          <w:color w:val="auto"/>
        </w:rPr>
        <w:t>号修改</w:t>
      </w:r>
      <w:bookmarkEnd w:id="1"/>
      <w:r>
        <w:rPr>
          <w:rFonts w:hint="eastAsia"/>
          <w:color w:val="auto"/>
        </w:rPr>
        <w:t>）第五条、第六条</w:t>
      </w:r>
    </w:p>
    <w:p>
      <w:pPr>
        <w:ind w:firstLine="472"/>
        <w:rPr>
          <w:rFonts w:hint="default"/>
          <w:color w:val="auto"/>
        </w:rPr>
      </w:pPr>
      <w:r>
        <w:rPr>
          <w:rFonts w:hint="eastAsia"/>
          <w:color w:val="auto"/>
          <w:lang w:eastAsia="zh-CN"/>
        </w:rPr>
        <w:t>“</w:t>
      </w:r>
      <w:r>
        <w:rPr>
          <w:rFonts w:hint="eastAsia"/>
          <w:color w:val="auto"/>
        </w:rPr>
        <w:t>第五条 非居民纳税人自行申报的，应当自行判断能否享受协定待遇，如实申报并报送本办法第七条规定的相关报告表和资料。</w:t>
      </w:r>
      <w:r>
        <w:rPr>
          <w:rFonts w:hint="eastAsia"/>
          <w:color w:val="auto"/>
        </w:rPr>
        <w:br w:type="textWrapping"/>
      </w:r>
      <w:r>
        <w:rPr>
          <w:rFonts w:hint="eastAsia"/>
          <w:color w:val="auto"/>
        </w:rPr>
        <w:t>　　第六条 在源泉扣缴和指定扣缴情况下，非居民纳税人认为自身符合享受协定待遇条件，需要享受协定待遇的，应当主动向扣缴义务人提出，并向扣缴义务人提供本办法第七条规定的相关报告表和资料。</w:t>
      </w:r>
      <w:r>
        <w:rPr>
          <w:rFonts w:hint="eastAsia"/>
          <w:color w:val="auto"/>
        </w:rPr>
        <w:br w:type="textWrapping"/>
      </w:r>
      <w:r>
        <w:rPr>
          <w:rFonts w:hint="eastAsia"/>
          <w:color w:val="auto"/>
        </w:rPr>
        <w:t>　　非居民纳税人向扣缴义务人提供的资料齐全，相关报告表填写信息符合享受协定待遇条件的，扣缴义务人依协定规定扣缴，并在扣缴申报时将相关报告表和资料转交主管税务机关。</w:t>
      </w:r>
      <w:r>
        <w:rPr>
          <w:rFonts w:hint="eastAsia"/>
          <w:color w:val="auto"/>
        </w:rPr>
        <w:br w:type="textWrapping"/>
      </w:r>
      <w:r>
        <w:rPr>
          <w:rFonts w:hint="eastAsia"/>
          <w:color w:val="auto"/>
        </w:rPr>
        <w:t>　　非居民纳税人未向扣缴义务人提出需享受协定待遇，或向扣缴义务人提供的资料和相关报告表填写信息不符合享受协定待遇条件的，扣缴义务人依国内税收法律规定扣缴。</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306"/>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06"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962"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《非居民纳税人税收居民身份信息报告表（企业适用）》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306"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962"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由协定缔约对方税务主管当局在纳税申报或扣缴申报前一个公历年度开始以后出具的税收居民身份证明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除不能提供该资料的享受税收协定国际运输条款待遇或国际运输</w:t>
            </w:r>
          </w:p>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协定待遇的企业外</w:t>
            </w:r>
          </w:p>
        </w:tc>
        <w:tc>
          <w:tcPr>
            <w:tcW w:w="1306"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《非居民纳税人享受税收协定待遇情况报告表（企业所得税A表）》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享受税收协定股息、利息、特许权使用费条款待遇的非居民企业</w:t>
            </w:r>
          </w:p>
        </w:tc>
        <w:tc>
          <w:tcPr>
            <w:tcW w:w="1306"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r>
              <w:rPr>
                <w:rFonts w:hint="eastAsia" w:cs="宋体"/>
                <w:color w:val="auto"/>
                <w:kern w:val="0"/>
                <w:sz w:val="18"/>
                <w:szCs w:val="18"/>
                <w:lang w:val="en-US" w:eastAsia="zh-CN"/>
              </w:rPr>
              <w:t>1份</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《非居民纳税人享受税收协定待遇情况报告表（企业所得税B表）》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适用税收协定常设机构和营业利润条款待遇的非居民企业</w:t>
            </w:r>
          </w:p>
        </w:tc>
        <w:tc>
          <w:tcPr>
            <w:tcW w:w="1306" w:type="dxa"/>
            <w:vAlign w:val="center"/>
          </w:tcPr>
          <w:p>
            <w:pPr>
              <w:widowControl/>
              <w:spacing w:line="280" w:lineRule="exact"/>
              <w:ind w:firstLine="0" w:firstLineChars="0"/>
              <w:jc w:val="center"/>
              <w:rPr>
                <w:rFonts w:hint="default" w:eastAsia="宋体" w:cs="宋体"/>
                <w:color w:val="auto"/>
                <w:kern w:val="0"/>
                <w:sz w:val="18"/>
                <w:szCs w:val="18"/>
                <w:lang w:val="en-US" w:eastAsia="zh-CN"/>
              </w:rPr>
            </w:pPr>
            <w:r>
              <w:rPr>
                <w:rFonts w:hint="eastAsia" w:cs="宋体"/>
                <w:color w:val="auto"/>
                <w:kern w:val="0"/>
                <w:sz w:val="18"/>
                <w:szCs w:val="18"/>
                <w:lang w:eastAsia="zh-CN"/>
              </w:rPr>
              <w:t>税务机关留存</w:t>
            </w:r>
            <w:r>
              <w:rPr>
                <w:rFonts w:hint="eastAsia" w:cs="宋体"/>
                <w:color w:val="auto"/>
                <w:kern w:val="0"/>
                <w:sz w:val="18"/>
                <w:szCs w:val="18"/>
                <w:lang w:val="en-US" w:eastAsia="zh-CN"/>
              </w:rPr>
              <w:t>1份</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《非居民纳税人享受税收协定待遇情况报告表（企业所得税C表）》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适用税收协定财产收益、其他所得条款待遇的非居民企业</w:t>
            </w:r>
          </w:p>
        </w:tc>
        <w:tc>
          <w:tcPr>
            <w:tcW w:w="1306"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r>
              <w:rPr>
                <w:rFonts w:hint="eastAsia" w:cs="宋体"/>
                <w:color w:val="auto"/>
                <w:kern w:val="0"/>
                <w:sz w:val="18"/>
                <w:szCs w:val="18"/>
                <w:lang w:val="en-US" w:eastAsia="zh-CN"/>
              </w:rPr>
              <w:t>1份</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《非居民纳税人享受税收协定待遇情况报告表（企业所得税D表）》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适用国际运输相关协定待遇的非居民企业</w:t>
            </w:r>
          </w:p>
        </w:tc>
        <w:tc>
          <w:tcPr>
            <w:tcW w:w="1306" w:type="dxa"/>
            <w:vAlign w:val="center"/>
          </w:tcPr>
          <w:p>
            <w:pPr>
              <w:widowControl/>
              <w:spacing w:line="280" w:lineRule="exact"/>
              <w:ind w:firstLine="0" w:firstLineChars="0"/>
              <w:jc w:val="center"/>
              <w:rPr>
                <w:rFonts w:hint="default" w:eastAsia="宋体" w:cs="宋体"/>
                <w:color w:val="auto"/>
                <w:kern w:val="0"/>
                <w:sz w:val="18"/>
                <w:szCs w:val="18"/>
                <w:lang w:val="en-US" w:eastAsia="zh-CN"/>
              </w:rPr>
            </w:pPr>
            <w:r>
              <w:rPr>
                <w:rFonts w:hint="eastAsia" w:cs="宋体"/>
                <w:color w:val="auto"/>
                <w:kern w:val="0"/>
                <w:sz w:val="18"/>
                <w:szCs w:val="18"/>
                <w:lang w:eastAsia="zh-CN"/>
              </w:rPr>
              <w:t>税务机关留存</w:t>
            </w:r>
            <w:r>
              <w:rPr>
                <w:rFonts w:hint="eastAsia" w:cs="宋体"/>
                <w:color w:val="auto"/>
                <w:kern w:val="0"/>
                <w:sz w:val="18"/>
                <w:szCs w:val="18"/>
                <w:lang w:val="en-US" w:eastAsia="zh-CN"/>
              </w:rPr>
              <w:t>1份</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与取得相关所得有关的合同、协议、董事会或股东会决议、支付凭证等权属证明资料</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以前未向同一主管税务机关报送的</w:t>
            </w:r>
          </w:p>
        </w:tc>
        <w:tc>
          <w:tcPr>
            <w:tcW w:w="1306"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8</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投资链条各方（包括该非居民、投资管理人或投资经理、各级托管人、证券公司等）签署的与投资的合同或协议，以及能够说明投资业务的资料，资料内容应包括委托投资本金来源和组成情况以及各方收取费用或取得所得的约定</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委托投资</w:t>
            </w: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9</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投资收益和其他所得逐级返回至该非居民的信息和凭据，以及对所得类型认定与划分的说明资料</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委托投资</w:t>
            </w: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10</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享受税收协定国际运输条款待遇或国际运输协定待遇的企业，可以缔约对方运输主管部门在纳税申报或扣缴申报前一个公历年度开始以后出具的法人证明代替税收居民身份证明</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spacing w:line="280" w:lineRule="exact"/>
              <w:ind w:firstLine="0" w:firstLineChars="0"/>
              <w:rPr>
                <w:rFonts w:cs="宋体"/>
                <w:color w:val="auto"/>
                <w:kern w:val="0"/>
                <w:sz w:val="18"/>
                <w:szCs w:val="18"/>
              </w:rPr>
            </w:pPr>
            <w:r>
              <w:rPr>
                <w:rFonts w:hint="eastAsia"/>
                <w:color w:val="auto"/>
                <w:sz w:val="18"/>
                <w:szCs w:val="18"/>
              </w:rPr>
              <w:t>未提供税收居民身份证明的享受税收协定国际运输条款待遇或国际运输协定待遇的企业</w:t>
            </w: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11</w:t>
            </w:r>
          </w:p>
        </w:tc>
        <w:tc>
          <w:tcPr>
            <w:tcW w:w="2551" w:type="dxa"/>
            <w:shd w:val="clear" w:color="auto" w:fill="auto"/>
            <w:vAlign w:val="center"/>
          </w:tcPr>
          <w:p>
            <w:pPr>
              <w:widowControl/>
              <w:spacing w:line="280" w:lineRule="exact"/>
              <w:ind w:firstLine="0" w:firstLineChars="0"/>
              <w:jc w:val="left"/>
              <w:rPr>
                <w:rFonts w:hint="eastAsia" w:eastAsia="宋体" w:cs="宋体"/>
                <w:color w:val="auto"/>
                <w:kern w:val="0"/>
                <w:sz w:val="18"/>
                <w:szCs w:val="18"/>
                <w:lang w:eastAsia="zh-CN"/>
              </w:rPr>
            </w:pPr>
            <w:r>
              <w:rPr>
                <w:rFonts w:hint="eastAsia" w:cs="宋体"/>
                <w:color w:val="auto"/>
                <w:kern w:val="0"/>
                <w:sz w:val="18"/>
                <w:szCs w:val="18"/>
                <w:lang w:bidi="ar"/>
              </w:rPr>
              <w:t>证明具有受益所有人身份的资料</w:t>
            </w:r>
          </w:p>
          <w:p>
            <w:pPr>
              <w:widowControl/>
              <w:spacing w:line="280" w:lineRule="exact"/>
              <w:ind w:firstLine="0" w:firstLineChars="0"/>
              <w:jc w:val="left"/>
              <w:rPr>
                <w:rFonts w:hint="eastAsia" w:cs="宋体"/>
                <w:color w:val="auto"/>
                <w:kern w:val="0"/>
                <w:sz w:val="18"/>
                <w:szCs w:val="18"/>
              </w:rPr>
            </w:pP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lang w:bidi="ar"/>
              </w:rPr>
              <w:t>证明具有受益所有人身份的相关资料的报送条件为申请适用税收协定股息、利息、特许权使用费条款的</w:t>
            </w: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12</w:t>
            </w:r>
          </w:p>
        </w:tc>
        <w:tc>
          <w:tcPr>
            <w:tcW w:w="2551" w:type="dxa"/>
            <w:shd w:val="clear" w:color="auto" w:fill="auto"/>
            <w:vAlign w:val="center"/>
          </w:tcPr>
          <w:p>
            <w:pPr>
              <w:widowControl/>
              <w:spacing w:line="280" w:lineRule="exact"/>
              <w:ind w:firstLine="0" w:firstLineChars="0"/>
              <w:jc w:val="left"/>
              <w:rPr>
                <w:rFonts w:hint="eastAsia" w:eastAsia="宋体" w:cs="宋体"/>
                <w:color w:val="auto"/>
                <w:kern w:val="0"/>
                <w:sz w:val="18"/>
                <w:szCs w:val="18"/>
                <w:lang w:eastAsia="zh-CN" w:bidi="ar"/>
              </w:rPr>
            </w:pPr>
            <w:r>
              <w:rPr>
                <w:rFonts w:hint="eastAsia" w:cs="宋体"/>
                <w:color w:val="auto"/>
                <w:kern w:val="0"/>
                <w:sz w:val="18"/>
                <w:szCs w:val="18"/>
                <w:lang w:bidi="ar"/>
              </w:rPr>
              <w:t>补充享受协定待遇的情况说明</w:t>
            </w:r>
          </w:p>
          <w:p>
            <w:pPr>
              <w:widowControl/>
              <w:spacing w:line="280" w:lineRule="exact"/>
              <w:ind w:firstLine="0" w:firstLineChars="0"/>
              <w:jc w:val="left"/>
              <w:rPr>
                <w:rFonts w:hint="eastAsia" w:cs="宋体"/>
                <w:color w:val="auto"/>
                <w:kern w:val="0"/>
                <w:sz w:val="18"/>
                <w:szCs w:val="18"/>
              </w:rPr>
            </w:pP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lang w:bidi="ar"/>
              </w:rPr>
              <w:t>补充享受协定待遇的情况说明的报送条件为应享受而未享用税收协定待遇，需要申请退税的；</w:t>
            </w: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13</w:t>
            </w:r>
          </w:p>
        </w:tc>
        <w:tc>
          <w:tcPr>
            <w:tcW w:w="2551" w:type="dxa"/>
            <w:shd w:val="clear" w:color="auto" w:fill="auto"/>
            <w:vAlign w:val="center"/>
          </w:tcPr>
          <w:p>
            <w:pPr>
              <w:widowControl/>
              <w:spacing w:line="280" w:lineRule="exact"/>
              <w:ind w:firstLine="0" w:firstLineChars="0"/>
              <w:jc w:val="left"/>
              <w:rPr>
                <w:rFonts w:hint="eastAsia" w:eastAsia="宋体" w:cs="宋体"/>
                <w:color w:val="auto"/>
                <w:kern w:val="0"/>
                <w:sz w:val="18"/>
                <w:szCs w:val="18"/>
                <w:lang w:eastAsia="zh-CN" w:bidi="ar"/>
              </w:rPr>
            </w:pPr>
            <w:r>
              <w:rPr>
                <w:rFonts w:hint="eastAsia" w:cs="宋体"/>
                <w:color w:val="auto"/>
                <w:kern w:val="0"/>
                <w:sz w:val="18"/>
                <w:szCs w:val="18"/>
                <w:lang w:bidi="ar"/>
              </w:rPr>
              <w:t>非居民纳税人自行提供能够证明其符合享受协定待遇条件的资料</w:t>
            </w:r>
          </w:p>
          <w:p>
            <w:pPr>
              <w:widowControl/>
              <w:spacing w:line="280" w:lineRule="exact"/>
              <w:ind w:firstLine="0" w:firstLineChars="0"/>
              <w:jc w:val="left"/>
              <w:rPr>
                <w:rFonts w:hint="eastAsia" w:cs="宋体"/>
                <w:color w:val="auto"/>
                <w:kern w:val="0"/>
                <w:sz w:val="18"/>
                <w:szCs w:val="18"/>
              </w:rPr>
            </w:pP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color w:val="auto"/>
                <w:sz w:val="18"/>
                <w:szCs w:val="18"/>
                <w:lang w:bidi="ar"/>
              </w:rPr>
            </w:pPr>
            <w:r>
              <w:rPr>
                <w:rFonts w:hint="eastAsia"/>
                <w:color w:val="auto"/>
                <w:sz w:val="18"/>
                <w:szCs w:val="18"/>
                <w:lang w:bidi="ar"/>
              </w:rPr>
              <w:t>非居民纳税人能够证明其符合享受协定待遇条件的其他资料的报送条件为非居民纳税人能够提供证明其符合享受协定待遇条件的。</w:t>
            </w:r>
          </w:p>
          <w:p>
            <w:pPr>
              <w:spacing w:line="280" w:lineRule="exact"/>
              <w:ind w:firstLine="0" w:firstLineChars="0"/>
              <w:rPr>
                <w:rFonts w:cs="宋体"/>
                <w:color w:val="auto"/>
                <w:kern w:val="0"/>
                <w:sz w:val="18"/>
                <w:szCs w:val="18"/>
              </w:rPr>
            </w:pPr>
          </w:p>
        </w:tc>
        <w:tc>
          <w:tcPr>
            <w:tcW w:w="1306"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w:t>
            </w:r>
          </w:p>
        </w:tc>
        <w:tc>
          <w:tcPr>
            <w:tcW w:w="962"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drawing>
          <wp:inline distT="0" distB="0" distL="114300" distR="114300">
            <wp:extent cx="4761865" cy="1276985"/>
            <wp:effectExtent l="0" t="0" r="635" b="1841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0"/>
                    <a:stretch>
                      <a:fillRect/>
                    </a:stretch>
                  </pic:blipFill>
                  <pic:spPr>
                    <a:xfrm>
                      <a:off x="0" y="0"/>
                      <a:ext cx="4761865" cy="1276985"/>
                    </a:xfrm>
                    <a:prstGeom prst="rect">
                      <a:avLst/>
                    </a:prstGeom>
                    <a:noFill/>
                    <a:ln>
                      <a:noFill/>
                    </a:ln>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A03055</w:t>
      </w:r>
      <w:r>
        <w:rPr>
          <w:rFonts w:hint="eastAsia"/>
          <w:color w:val="auto"/>
        </w:rPr>
        <w:t>《非居民纳税人税收居民身份信息报告表（企业适用）》</w:t>
      </w:r>
    </w:p>
    <w:p>
      <w:pPr>
        <w:ind w:firstLine="472"/>
        <w:rPr>
          <w:rFonts w:hint="eastAsia"/>
          <w:color w:val="auto"/>
        </w:rPr>
      </w:pPr>
      <w:r>
        <w:rPr>
          <w:rFonts w:hint="eastAsia"/>
          <w:color w:val="auto"/>
          <w:lang w:val="en-US" w:eastAsia="zh-CN"/>
        </w:rPr>
        <w:t>2.</w:t>
      </w:r>
      <w:r>
        <w:rPr>
          <w:color w:val="auto"/>
        </w:rPr>
        <w:t>A03060</w:t>
      </w:r>
      <w:r>
        <w:rPr>
          <w:rFonts w:hint="eastAsia"/>
          <w:color w:val="auto"/>
        </w:rPr>
        <w:t>《非居民纳税人享受税收协定待遇情况报告表（企业所得税A表）》</w:t>
      </w:r>
    </w:p>
    <w:p>
      <w:pPr>
        <w:ind w:firstLine="472"/>
        <w:rPr>
          <w:rFonts w:hint="eastAsia"/>
          <w:color w:val="auto"/>
        </w:rPr>
      </w:pPr>
      <w:r>
        <w:rPr>
          <w:rFonts w:hint="eastAsia"/>
          <w:color w:val="auto"/>
          <w:lang w:val="en-US" w:eastAsia="zh-CN"/>
        </w:rPr>
        <w:t>3.</w:t>
      </w:r>
      <w:r>
        <w:rPr>
          <w:color w:val="auto"/>
        </w:rPr>
        <w:t>A0306</w:t>
      </w:r>
      <w:r>
        <w:rPr>
          <w:rFonts w:hint="eastAsia"/>
          <w:color w:val="auto"/>
          <w:lang w:val="en-US" w:eastAsia="zh-CN"/>
        </w:rPr>
        <w:t>1</w:t>
      </w:r>
      <w:r>
        <w:rPr>
          <w:rFonts w:hint="eastAsia"/>
          <w:color w:val="auto"/>
        </w:rPr>
        <w:t>《非居民纳税人享受税收协定待遇情况报告表（企业所得税B表）》</w:t>
      </w:r>
    </w:p>
    <w:p>
      <w:pPr>
        <w:ind w:firstLine="472"/>
        <w:rPr>
          <w:rFonts w:hint="eastAsia"/>
          <w:color w:val="auto"/>
        </w:rPr>
      </w:pPr>
      <w:r>
        <w:rPr>
          <w:rFonts w:hint="eastAsia"/>
          <w:color w:val="auto"/>
          <w:lang w:val="en-US" w:eastAsia="zh-CN"/>
        </w:rPr>
        <w:t>4.</w:t>
      </w:r>
      <w:r>
        <w:rPr>
          <w:color w:val="auto"/>
        </w:rPr>
        <w:t>A0306</w:t>
      </w:r>
      <w:r>
        <w:rPr>
          <w:rFonts w:hint="eastAsia"/>
          <w:color w:val="auto"/>
          <w:lang w:val="en-US" w:eastAsia="zh-CN"/>
        </w:rPr>
        <w:t>2</w:t>
      </w:r>
      <w:r>
        <w:rPr>
          <w:rFonts w:hint="eastAsia"/>
          <w:color w:val="auto"/>
        </w:rPr>
        <w:t>《非居民纳税人享受税收协定待遇情况报告表（企业所得税C表）》</w:t>
      </w:r>
    </w:p>
    <w:p>
      <w:pPr>
        <w:ind w:firstLine="472"/>
        <w:rPr>
          <w:rFonts w:hint="eastAsia"/>
          <w:color w:val="auto"/>
        </w:rPr>
      </w:pPr>
      <w:r>
        <w:rPr>
          <w:rFonts w:hint="eastAsia"/>
          <w:color w:val="auto"/>
          <w:lang w:val="en-US" w:eastAsia="zh-CN"/>
        </w:rPr>
        <w:t>5.</w:t>
      </w:r>
      <w:r>
        <w:rPr>
          <w:color w:val="auto"/>
        </w:rPr>
        <w:t>A0306</w:t>
      </w:r>
      <w:r>
        <w:rPr>
          <w:rFonts w:hint="eastAsia"/>
          <w:color w:val="auto"/>
          <w:lang w:val="en-US" w:eastAsia="zh-CN"/>
        </w:rPr>
        <w:t>3</w:t>
      </w:r>
      <w:r>
        <w:rPr>
          <w:rFonts w:hint="eastAsia"/>
          <w:color w:val="auto"/>
        </w:rPr>
        <w:t>《非居民纳税人享受税收协定待遇情况报告表（企业所得税D表）》</w:t>
      </w:r>
    </w:p>
    <w:p>
      <w:pPr>
        <w:pStyle w:val="3"/>
        <w:ind w:left="0" w:leftChars="0" w:firstLine="552" w:firstLineChars="200"/>
        <w:rPr>
          <w:color w:val="auto"/>
        </w:rPr>
      </w:pPr>
      <w:r>
        <w:rPr>
          <w:rFonts w:hint="eastAsia"/>
          <w:color w:val="auto"/>
        </w:rPr>
        <w:t>九、注意事项</w:t>
      </w:r>
    </w:p>
    <w:p>
      <w:pPr>
        <w:ind w:firstLine="472"/>
        <w:rPr>
          <w:color w:val="auto"/>
        </w:rPr>
      </w:pPr>
      <w:r>
        <w:rPr>
          <w:color w:val="auto"/>
        </w:rPr>
        <w:t>1.申请人根据国家税务总局公告2018年第9号第三条规定具有“受益所有人”身份的，除提供申请人的税收居民身份证明外，还应提供符合“受益所有人”条件的人和符合条件的人所属居民国（地区）税务主管当局为该人开具的税收居民身份证明；申请人根据国家税务总局公告2018年第9号第四条第（四）项规定具有“受益所有人”身份的，除提供申请人的税收居民身份证明外，还应提供直接或间接持有申请人100%股份的人和中间层所属居民国（地区）税务主管当局为该人和中间层开具的税收居民身份证明。</w:t>
      </w:r>
    </w:p>
    <w:p>
      <w:pPr>
        <w:ind w:firstLine="472"/>
        <w:rPr>
          <w:color w:val="auto"/>
        </w:rPr>
      </w:pPr>
      <w:r>
        <w:rPr>
          <w:color w:val="auto"/>
        </w:rPr>
        <w:t>2.申请人填报或报送上述资料应当采用中文文本。相关资料原件为外文文本的，应当同时提供中文译本。申请人可以向主管税务机关提交上述资料的复印件，但是应当在复印件上加盖申请人印章或签章，并按照主管税务机关要求报验原件。</w:t>
      </w:r>
    </w:p>
    <w:p>
      <w:pPr>
        <w:ind w:firstLine="472"/>
        <w:rPr>
          <w:color w:val="auto"/>
        </w:rPr>
      </w:pPr>
      <w:r>
        <w:rPr>
          <w:rFonts w:hint="eastAsia"/>
          <w:color w:val="auto"/>
        </w:rPr>
        <w:t>3．在《国家税务总局关于发布第二批取消进户执法项目清单的公告》（国家税务总局公告</w:t>
      </w:r>
      <w:r>
        <w:rPr>
          <w:color w:val="auto"/>
        </w:rPr>
        <w:t>2014年第15号）中已取消对“非居民享受税收协定（包括港澳台安排、协议）待遇审批和备案的核查”事项的进户执法，核对人员需要对非居民是否符合税收协定待遇要依据相关资料、经济实质综合做出判断。</w:t>
      </w:r>
    </w:p>
    <w:p>
      <w:pPr>
        <w:ind w:firstLine="472"/>
        <w:rPr>
          <w:rFonts w:hint="eastAsia"/>
          <w:color w:val="auto"/>
          <w:lang w:val="en-US" w:eastAsia="zh-CN"/>
        </w:rPr>
      </w:pPr>
      <w:r>
        <w:rPr>
          <w:rFonts w:hint="eastAsia"/>
          <w:color w:val="auto"/>
          <w:lang w:val="en-US" w:eastAsia="zh-CN"/>
        </w:rPr>
        <w:t>4.纳税人对报送资料的真实性和合法性承担责任。</w:t>
      </w:r>
    </w:p>
    <w:p>
      <w:pPr>
        <w:ind w:firstLine="472"/>
        <w:rPr>
          <w:rFonts w:hint="eastAsia"/>
          <w:color w:val="auto"/>
          <w:lang w:val="en-US" w:eastAsia="zh-CN"/>
        </w:rPr>
      </w:pPr>
      <w:r>
        <w:rPr>
          <w:rFonts w:hint="eastAsia"/>
          <w:color w:val="auto"/>
          <w:lang w:val="en-US" w:eastAsia="zh-CN"/>
        </w:rPr>
        <w:t>5.最多跑一次是在资料完整且符合法定受理条件的前提下，最多只需要到税务机关跑一次。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3EBB591"/>
    <w:multiLevelType w:val="singleLevel"/>
    <w:tmpl w:val="73EBB591"/>
    <w:lvl w:ilvl="0" w:tentative="0">
      <w:start w:val="6"/>
      <w:numFmt w:val="chineseCounting"/>
      <w:suff w:val="nothing"/>
      <w:lvlText w:val="%1、"/>
      <w:lvlJc w:val="left"/>
      <w:rPr>
        <w:rFonts w:hint="eastAsia"/>
      </w:rPr>
    </w:lvl>
  </w:abstractNum>
  <w:abstractNum w:abstractNumId="2">
    <w:nsid w:val="76405349"/>
    <w:multiLevelType w:val="multilevel"/>
    <w:tmpl w:val="76405349"/>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67444F"/>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2019-10-31T03:33:55Z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