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4867"/>
      <w:r>
        <w:rPr>
          <w:rFonts w:hint="eastAsia" w:ascii="黑体" w:hAnsi="黑体"/>
          <w:color w:val="auto"/>
        </w:rPr>
        <w:t>1.2.1.7增值税普通发票核定调整</w:t>
      </w:r>
      <w:bookmarkEnd w:id="0"/>
    </w:p>
    <w:p>
      <w:pPr>
        <w:pStyle w:val="3"/>
        <w:ind w:firstLine="552"/>
        <w:rPr>
          <w:color w:val="auto"/>
        </w:rPr>
      </w:pPr>
      <w:r>
        <w:rPr>
          <w:color w:val="auto"/>
        </w:rPr>
        <w:t>一、事项名称</w:t>
      </w:r>
    </w:p>
    <w:p>
      <w:pPr>
        <w:ind w:firstLine="472"/>
        <w:rPr>
          <w:color w:val="auto"/>
        </w:rPr>
      </w:pPr>
      <w:r>
        <w:rPr>
          <w:rFonts w:hint="eastAsia"/>
          <w:color w:val="auto"/>
        </w:rPr>
        <w:t>增值税普通发票核定调整</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税务机关依据已办理增值税普通发票核定纳税人的申请，根据其生产经营变化情况，对其使用税控系统开具的增值税普通发票单次（月）领用量、最高开票限额、离线开具时限、离线开具总金额予以变更。</w:t>
      </w:r>
    </w:p>
    <w:p>
      <w:pPr>
        <w:pStyle w:val="3"/>
        <w:ind w:firstLine="552"/>
        <w:rPr>
          <w:color w:val="auto"/>
        </w:rPr>
      </w:pPr>
      <w:r>
        <w:rPr>
          <w:rFonts w:hint="eastAsia"/>
          <w:color w:val="auto"/>
        </w:rPr>
        <w:t>四、设定依据</w:t>
      </w:r>
    </w:p>
    <w:p>
      <w:pPr>
        <w:ind w:firstLine="472"/>
        <w:rPr>
          <w:color w:val="auto"/>
        </w:rPr>
      </w:pPr>
      <w:r>
        <w:rPr>
          <w:rFonts w:hint="eastAsia"/>
          <w:color w:val="auto"/>
        </w:rPr>
        <w:t>1.《中华人民共和国发票管理办法》第十五条</w:t>
      </w:r>
    </w:p>
    <w:p>
      <w:pPr>
        <w:ind w:firstLine="472"/>
        <w:rPr>
          <w:color w:val="auto"/>
        </w:rPr>
      </w:pPr>
      <w:r>
        <w:rPr>
          <w:rFonts w:hint="eastAsia"/>
          <w:color w:val="auto"/>
        </w:rPr>
        <w:t>“依法办理税务登记的单位和个人，在领取税务登记证件后，向主管税务机关申请领购发票。”</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jc w:val="center"/>
              <w:rPr>
                <w:rFonts w:cs="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cs="宋体"/>
                <w:color w:val="auto"/>
                <w:sz w:val="18"/>
                <w:szCs w:val="18"/>
              </w:rPr>
            </w:pPr>
            <w:r>
              <w:rPr>
                <w:rFonts w:hint="eastAsia" w:ascii="宋体" w:hAnsi="宋体" w:eastAsia="宋体"/>
                <w:color w:val="auto"/>
                <w:sz w:val="18"/>
                <w:szCs w:val="18"/>
              </w:rPr>
              <w:t>《纳税人领用发票票种核定表》</w:t>
            </w:r>
          </w:p>
        </w:tc>
        <w:tc>
          <w:tcPr>
            <w:tcW w:w="709" w:type="dxa"/>
            <w:shd w:val="clear" w:color="auto" w:fill="auto"/>
            <w:vAlign w:val="center"/>
          </w:tcPr>
          <w:p>
            <w:pPr>
              <w:pStyle w:val="13"/>
              <w:widowControl/>
              <w:spacing w:before="100" w:after="100"/>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jc w:val="center"/>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jc w:val="center"/>
              <w:rPr>
                <w:rFonts w:cs="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经办人身份证明</w:t>
            </w:r>
          </w:p>
        </w:tc>
        <w:tc>
          <w:tcPr>
            <w:tcW w:w="709" w:type="dxa"/>
            <w:shd w:val="clear" w:color="auto" w:fill="auto"/>
            <w:vAlign w:val="center"/>
          </w:tcPr>
          <w:p>
            <w:pPr>
              <w:pStyle w:val="13"/>
              <w:widowControl/>
              <w:spacing w:before="100" w:after="100"/>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jc w:val="center"/>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spacing w:line="240" w:lineRule="auto"/>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color w:val="auto"/>
        </w:rPr>
        <w:object>
          <v:shape id="_x0000_i1062" o:spt="75" type="#_x0000_t75" style="height:133.95pt;width:443.7pt;" o:ole="t" filled="f" o:preferrelative="t" stroked="f" coordsize="21600,21600">
            <v:path/>
            <v:fill on="f" focussize="0,0"/>
            <v:stroke on="f" joinstyle="miter"/>
            <v:imagedata r:id="rId11" o:title=""/>
            <o:lock v:ext="edit" aspectratio="t"/>
            <w10:wrap type="none"/>
            <w10:anchorlock/>
          </v:shape>
          <o:OLEObject Type="Embed" ProgID="Visio.Drawing.11" ShapeID="_x0000_i1062"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1.A02008《纳税人领用发票票种核定表》</w:t>
      </w:r>
    </w:p>
    <w:p>
      <w:pPr>
        <w:pStyle w:val="3"/>
        <w:ind w:firstLine="552"/>
        <w:rPr>
          <w:color w:val="auto"/>
        </w:rPr>
      </w:pPr>
      <w:r>
        <w:rPr>
          <w:rFonts w:hint="eastAsia"/>
          <w:color w:val="auto"/>
        </w:rPr>
        <w:t>九、注意事项</w:t>
      </w:r>
    </w:p>
    <w:p>
      <w:pPr>
        <w:ind w:firstLine="472"/>
        <w:rPr>
          <w:color w:val="auto"/>
        </w:rPr>
      </w:pPr>
      <w:r>
        <w:rPr>
          <w:rFonts w:hint="eastAsia"/>
          <w:color w:val="auto"/>
        </w:rPr>
        <w:t>1.提示纳税人增值税发票系统升级版专用设备的变更事宜。</w:t>
      </w:r>
    </w:p>
    <w:p>
      <w:pPr>
        <w:ind w:firstLine="472"/>
        <w:rPr>
          <w:color w:val="auto"/>
        </w:rPr>
      </w:pPr>
      <w:r>
        <w:rPr>
          <w:rFonts w:hint="eastAsia"/>
          <w:color w:val="auto"/>
        </w:rPr>
        <w:t>2.附报资料中通过电子税务局等渠道已提交电子资料的不再报送纸质资料。</w:t>
      </w:r>
    </w:p>
    <w:p>
      <w:pPr>
        <w:ind w:firstLine="472"/>
        <w:rPr>
          <w:color w:val="auto"/>
        </w:rPr>
      </w:pPr>
      <w:r>
        <w:rPr>
          <w:rFonts w:hint="eastAsia"/>
          <w:color w:val="auto"/>
        </w:rPr>
        <w:t>3.纳税人对报送资料的真实性和合法性承担责任。</w:t>
      </w:r>
    </w:p>
    <w:p>
      <w:pPr>
        <w:ind w:firstLine="472"/>
        <w:jc w:val="left"/>
        <w:rPr>
          <w:color w:val="auto"/>
        </w:rPr>
      </w:pPr>
      <w:r>
        <w:rPr>
          <w:rFonts w:hint="eastAsia"/>
          <w:color w:val="auto"/>
        </w:rPr>
        <w:t>4.最多跑一次是在资料完整且符合法定受理条件的前提下，最多只需要到税务机关跑一次。</w:t>
      </w:r>
    </w:p>
    <w:p>
      <w:pPr>
        <w:ind w:firstLine="472"/>
        <w:jc w:val="left"/>
        <w:rPr>
          <w:color w:val="auto"/>
        </w:rPr>
      </w:pPr>
      <w:r>
        <w:rPr>
          <w:rFonts w:hint="eastAsia"/>
          <w:color w:val="auto"/>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334B15"/>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2019-10-31T03:39:42Z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