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olor w:val="auto"/>
        </w:rPr>
      </w:pPr>
      <w:bookmarkStart w:id="1" w:name="_GoBack"/>
      <w:bookmarkEnd w:id="1"/>
      <w:bookmarkStart w:id="0" w:name="_Toc4081"/>
      <w:r>
        <w:rPr>
          <w:rFonts w:hint="eastAsia" w:ascii="黑体" w:hAnsi="黑体"/>
          <w:color w:val="auto"/>
        </w:rPr>
        <w:t>1.3.17.11免税商品特许经营费申报</w:t>
      </w:r>
      <w:bookmarkEnd w:id="0"/>
    </w:p>
    <w:p>
      <w:pPr>
        <w:pStyle w:val="3"/>
        <w:ind w:firstLine="552"/>
        <w:rPr>
          <w:color w:val="auto"/>
        </w:rPr>
      </w:pPr>
      <w:r>
        <w:rPr>
          <w:rFonts w:hint="eastAsia"/>
          <w:color w:val="auto"/>
        </w:rPr>
        <w:t>一、事项名称</w:t>
      </w:r>
    </w:p>
    <w:p>
      <w:pPr>
        <w:ind w:firstLine="471" w:firstLineChars="0"/>
        <w:rPr>
          <w:rFonts w:hint="eastAsia" w:ascii="宋体" w:hAnsi="宋体" w:eastAsia="宋体"/>
          <w:bCs w:val="0"/>
          <w:color w:val="auto"/>
          <w:sz w:val="24"/>
          <w:szCs w:val="22"/>
        </w:rPr>
      </w:pPr>
      <w:r>
        <w:rPr>
          <w:rFonts w:hint="eastAsia" w:ascii="宋体" w:hAnsi="宋体" w:eastAsia="宋体"/>
          <w:bCs w:val="0"/>
          <w:color w:val="auto"/>
          <w:sz w:val="24"/>
          <w:szCs w:val="22"/>
        </w:rPr>
        <w:t>免税商品特许经营费申报</w:t>
      </w:r>
    </w:p>
    <w:p>
      <w:pPr>
        <w:pStyle w:val="3"/>
        <w:keepNext/>
        <w:keepLines/>
        <w:pageBreakBefore w:val="0"/>
        <w:widowControl w:val="0"/>
        <w:kinsoku/>
        <w:wordWrap/>
        <w:overflowPunct/>
        <w:topLinePunct w:val="0"/>
        <w:autoSpaceDE/>
        <w:autoSpaceDN/>
        <w:bidi w:val="0"/>
        <w:adjustRightInd/>
        <w:snapToGrid/>
        <w:ind w:firstLine="552"/>
        <w:textAlignment w:val="auto"/>
        <w:rPr>
          <w:color w:val="auto"/>
        </w:rPr>
      </w:pPr>
      <w:r>
        <w:rPr>
          <w:rFonts w:hint="eastAsia"/>
          <w:color w:val="auto"/>
        </w:rPr>
        <w:t>二、事项类别</w:t>
      </w:r>
    </w:p>
    <w:p>
      <w:pPr>
        <w:pStyle w:val="47"/>
        <w:numPr>
          <w:ilvl w:val="0"/>
          <w:numId w:val="3"/>
        </w:numPr>
        <w:ind w:firstLineChars="0"/>
        <w:rPr>
          <w:rFonts w:hint="eastAsia"/>
          <w:color w:val="auto"/>
        </w:rPr>
      </w:pPr>
      <w:r>
        <w:rPr>
          <w:rFonts w:hint="eastAsia"/>
          <w:color w:val="auto"/>
        </w:rPr>
        <w:t>发起方式：人工发起（缴费人）</w:t>
      </w:r>
    </w:p>
    <w:p>
      <w:pPr>
        <w:pStyle w:val="47"/>
        <w:numPr>
          <w:ilvl w:val="0"/>
          <w:numId w:val="3"/>
        </w:numPr>
        <w:ind w:firstLineChars="0"/>
        <w:rPr>
          <w:rFonts w:hint="eastAsia"/>
          <w:color w:val="auto"/>
        </w:rPr>
      </w:pPr>
      <w:r>
        <w:rPr>
          <w:rFonts w:hint="eastAsia"/>
          <w:color w:val="auto"/>
        </w:rPr>
        <w:t>办结方式：即办</w:t>
      </w:r>
    </w:p>
    <w:p>
      <w:pPr>
        <w:pStyle w:val="47"/>
        <w:numPr>
          <w:ilvl w:val="0"/>
          <w:numId w:val="3"/>
        </w:numPr>
        <w:ind w:firstLineChars="0"/>
        <w:rPr>
          <w:rFonts w:hint="eastAsia"/>
          <w:color w:val="auto"/>
        </w:rPr>
      </w:pPr>
      <w:r>
        <w:rPr>
          <w:rFonts w:hint="eastAsia"/>
          <w:color w:val="auto"/>
        </w:rPr>
        <w:t>全省通办：是</w:t>
      </w:r>
    </w:p>
    <w:p>
      <w:pPr>
        <w:pStyle w:val="47"/>
        <w:numPr>
          <w:ilvl w:val="0"/>
          <w:numId w:val="3"/>
        </w:numPr>
        <w:ind w:firstLineChars="0"/>
        <w:rPr>
          <w:rFonts w:hint="eastAsia"/>
          <w:color w:val="auto"/>
        </w:rPr>
      </w:pPr>
      <w:r>
        <w:rPr>
          <w:rFonts w:hint="eastAsia"/>
          <w:color w:val="auto"/>
        </w:rPr>
        <w:t>网上办理：是</w:t>
      </w:r>
    </w:p>
    <w:p>
      <w:pPr>
        <w:pStyle w:val="47"/>
        <w:numPr>
          <w:ilvl w:val="0"/>
          <w:numId w:val="3"/>
        </w:numPr>
        <w:ind w:firstLineChars="0"/>
        <w:rPr>
          <w:rFonts w:hint="eastAsia"/>
          <w:color w:val="auto"/>
        </w:rPr>
      </w:pPr>
      <w:r>
        <w:rPr>
          <w:rFonts w:hint="eastAsia"/>
          <w:color w:val="auto"/>
        </w:rPr>
        <w:t>适用层级：县(市、区)级</w:t>
      </w:r>
    </w:p>
    <w:p>
      <w:pPr>
        <w:pStyle w:val="47"/>
        <w:numPr>
          <w:ilvl w:val="0"/>
          <w:numId w:val="3"/>
        </w:numPr>
        <w:ind w:firstLineChars="0"/>
        <w:rPr>
          <w:rFonts w:hint="eastAsia"/>
          <w:color w:val="auto"/>
        </w:rPr>
      </w:pPr>
      <w:r>
        <w:rPr>
          <w:rFonts w:hint="eastAsia"/>
          <w:color w:val="auto"/>
        </w:rPr>
        <w:t>最多跑一次：是</w:t>
      </w:r>
    </w:p>
    <w:p>
      <w:pPr>
        <w:pStyle w:val="3"/>
        <w:keepNext/>
        <w:keepLines/>
        <w:pageBreakBefore w:val="0"/>
        <w:widowControl w:val="0"/>
        <w:kinsoku/>
        <w:wordWrap/>
        <w:overflowPunct/>
        <w:topLinePunct w:val="0"/>
        <w:autoSpaceDE/>
        <w:autoSpaceDN/>
        <w:bidi w:val="0"/>
        <w:adjustRightInd/>
        <w:snapToGrid/>
        <w:ind w:firstLine="552"/>
        <w:textAlignment w:val="auto"/>
        <w:rPr>
          <w:color w:val="auto"/>
        </w:rPr>
      </w:pPr>
      <w:r>
        <w:rPr>
          <w:rFonts w:hint="eastAsia"/>
          <w:color w:val="auto"/>
        </w:rPr>
        <w:t>三、</w:t>
      </w:r>
      <w:r>
        <w:rPr>
          <w:rFonts w:hint="eastAsia"/>
          <w:color w:val="auto"/>
          <w:lang w:eastAsia="zh-CN"/>
        </w:rPr>
        <w:t>办理条件</w:t>
      </w:r>
    </w:p>
    <w:p>
      <w:pPr>
        <w:ind w:firstLine="471" w:firstLineChars="0"/>
        <w:rPr>
          <w:rFonts w:hint="eastAsia" w:ascii="宋体" w:hAnsi="宋体" w:eastAsia="宋体"/>
          <w:bCs w:val="0"/>
          <w:color w:val="auto"/>
          <w:sz w:val="24"/>
          <w:szCs w:val="22"/>
        </w:rPr>
      </w:pPr>
      <w:r>
        <w:rPr>
          <w:rFonts w:hint="eastAsia" w:ascii="宋体" w:hAnsi="宋体" w:eastAsia="宋体"/>
          <w:bCs w:val="0"/>
          <w:color w:val="auto"/>
          <w:sz w:val="24"/>
          <w:szCs w:val="22"/>
        </w:rPr>
        <w:t>缴费人依照非税收入法律、法规、规章及其他有关规定，向税务机关申报缴纳免税商品特许经营费。</w:t>
      </w:r>
    </w:p>
    <w:p>
      <w:pPr>
        <w:ind w:firstLine="471" w:firstLineChars="0"/>
        <w:rPr>
          <w:rFonts w:hint="eastAsia" w:ascii="宋体" w:hAnsi="宋体" w:eastAsia="宋体"/>
          <w:bCs w:val="0"/>
          <w:color w:val="auto"/>
          <w:sz w:val="24"/>
          <w:szCs w:val="22"/>
        </w:rPr>
      </w:pPr>
      <w:r>
        <w:rPr>
          <w:rFonts w:hint="eastAsia" w:ascii="宋体" w:hAnsi="宋体" w:eastAsia="宋体"/>
          <w:bCs w:val="0"/>
          <w:color w:val="auto"/>
          <w:sz w:val="24"/>
          <w:szCs w:val="22"/>
        </w:rPr>
        <w:t>缴费人按照有关规定履行免税商品特许经营费缴费义务，采用自行申报方式，提供相关资料，填写《非税收入通用申报表》，办理申报缴纳等有关事项。符合减免政策的，缴费人自行申报享受，相关资料留存备查，并对资料的真实性和合法性承担责任。</w:t>
      </w:r>
    </w:p>
    <w:p>
      <w:pPr>
        <w:pStyle w:val="3"/>
        <w:keepNext/>
        <w:keepLines/>
        <w:pageBreakBefore w:val="0"/>
        <w:widowControl w:val="0"/>
        <w:kinsoku/>
        <w:wordWrap/>
        <w:overflowPunct/>
        <w:topLinePunct w:val="0"/>
        <w:autoSpaceDE/>
        <w:autoSpaceDN/>
        <w:bidi w:val="0"/>
        <w:adjustRightInd/>
        <w:snapToGrid/>
        <w:ind w:firstLine="552"/>
        <w:textAlignment w:val="auto"/>
        <w:rPr>
          <w:color w:val="auto"/>
        </w:rPr>
      </w:pPr>
      <w:r>
        <w:rPr>
          <w:rFonts w:hint="eastAsia"/>
          <w:color w:val="auto"/>
        </w:rPr>
        <w:t>四、设定依据</w:t>
      </w:r>
    </w:p>
    <w:p>
      <w:pPr>
        <w:ind w:firstLine="471" w:firstLineChars="0"/>
        <w:rPr>
          <w:rFonts w:hint="eastAsia" w:ascii="宋体" w:hAnsi="宋体" w:eastAsia="宋体"/>
          <w:bCs w:val="0"/>
          <w:color w:val="auto"/>
          <w:sz w:val="24"/>
          <w:szCs w:val="22"/>
          <w:lang w:eastAsia="zh-CN"/>
        </w:rPr>
      </w:pPr>
      <w:r>
        <w:rPr>
          <w:rFonts w:hint="eastAsia" w:ascii="宋体" w:hAnsi="宋体" w:eastAsia="宋体"/>
          <w:bCs w:val="0"/>
          <w:color w:val="auto"/>
          <w:sz w:val="24"/>
          <w:szCs w:val="22"/>
        </w:rPr>
        <w:t>1.《财政部关于将国家重大水利工程建设基金等政府非税收入项目划转税务部门征收的通知》（财税〔2018〕147号）</w:t>
      </w:r>
      <w:r>
        <w:rPr>
          <w:rFonts w:hint="eastAsia" w:ascii="宋体" w:hAnsi="宋体" w:eastAsia="宋体"/>
          <w:bCs w:val="0"/>
          <w:color w:val="auto"/>
          <w:sz w:val="24"/>
          <w:szCs w:val="22"/>
          <w:lang w:eastAsia="zh-CN"/>
        </w:rPr>
        <w:t>全文</w:t>
      </w:r>
    </w:p>
    <w:p>
      <w:pPr>
        <w:ind w:firstLine="471" w:firstLineChars="0"/>
        <w:rPr>
          <w:rFonts w:hint="eastAsia" w:ascii="宋体" w:hAnsi="宋体" w:eastAsia="宋体"/>
          <w:bCs w:val="0"/>
          <w:color w:val="auto"/>
          <w:sz w:val="24"/>
          <w:szCs w:val="22"/>
          <w:lang w:eastAsia="zh-CN"/>
        </w:rPr>
      </w:pPr>
      <w:r>
        <w:rPr>
          <w:rFonts w:hint="eastAsia" w:ascii="宋体" w:hAnsi="宋体" w:eastAsia="宋体"/>
          <w:bCs w:val="0"/>
          <w:color w:val="auto"/>
          <w:sz w:val="24"/>
          <w:szCs w:val="22"/>
        </w:rPr>
        <w:t>2.《国家税务总局关于国家重大水利工程建设基金等政府非税收入项目征管职责划转有关事项的公告》（国家税务总局公告2018年第63号）</w:t>
      </w:r>
      <w:r>
        <w:rPr>
          <w:rFonts w:hint="eastAsia" w:ascii="宋体" w:hAnsi="宋体" w:eastAsia="宋体"/>
          <w:bCs w:val="0"/>
          <w:color w:val="auto"/>
          <w:sz w:val="24"/>
          <w:szCs w:val="22"/>
          <w:lang w:eastAsia="zh-CN"/>
        </w:rPr>
        <w:t>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tcBorders>
              <w:bottom w:val="single" w:color="auto" w:sz="12" w:space="0"/>
            </w:tcBorders>
            <w:vAlign w:val="center"/>
          </w:tcPr>
          <w:p>
            <w:pPr>
              <w:widowControl/>
              <w:spacing w:line="280" w:lineRule="exact"/>
              <w:ind w:firstLine="352"/>
              <w:jc w:val="left"/>
              <w:rPr>
                <w:color w:val="auto"/>
                <w:kern w:val="0"/>
                <w:sz w:val="18"/>
                <w:szCs w:val="18"/>
              </w:rPr>
            </w:pPr>
            <w:r>
              <w:rPr>
                <w:rFonts w:cs="微软雅黑"/>
                <w:color w:val="auto"/>
                <w:kern w:val="0"/>
                <w:sz w:val="18"/>
                <w:szCs w:val="18"/>
              </w:rPr>
              <w:t>1</w:t>
            </w:r>
          </w:p>
        </w:tc>
        <w:tc>
          <w:tcPr>
            <w:tcW w:w="2551" w:type="dxa"/>
            <w:tcBorders>
              <w:bottom w:val="single" w:color="auto" w:sz="12" w:space="0"/>
            </w:tcBorders>
            <w:vAlign w:val="center"/>
          </w:tcPr>
          <w:p>
            <w:pPr>
              <w:widowControl/>
              <w:spacing w:line="280" w:lineRule="exact"/>
              <w:ind w:firstLine="352"/>
              <w:jc w:val="left"/>
              <w:rPr>
                <w:rFonts w:cs="宋体"/>
                <w:color w:val="auto"/>
                <w:kern w:val="0"/>
                <w:sz w:val="18"/>
                <w:szCs w:val="18"/>
              </w:rPr>
            </w:pPr>
            <w:r>
              <w:rPr>
                <w:rFonts w:hint="eastAsia" w:cs="宋体"/>
                <w:color w:val="auto"/>
                <w:kern w:val="0"/>
                <w:sz w:val="18"/>
                <w:szCs w:val="18"/>
              </w:rPr>
              <w:t>《非税收入通用申报表》</w:t>
            </w:r>
          </w:p>
        </w:tc>
        <w:tc>
          <w:tcPr>
            <w:tcW w:w="709" w:type="dxa"/>
            <w:tcBorders>
              <w:bottom w:val="single" w:color="auto" w:sz="12" w:space="0"/>
            </w:tcBorders>
            <w:vAlign w:val="center"/>
          </w:tcPr>
          <w:p>
            <w:pPr>
              <w:widowControl/>
              <w:spacing w:line="280" w:lineRule="exact"/>
              <w:ind w:firstLine="352"/>
              <w:jc w:val="center"/>
              <w:rPr>
                <w:rFonts w:cs="宋体"/>
                <w:color w:val="auto"/>
                <w:kern w:val="0"/>
                <w:sz w:val="18"/>
                <w:szCs w:val="18"/>
              </w:rPr>
            </w:pPr>
            <w:r>
              <w:rPr>
                <w:rFonts w:cs="宋体"/>
                <w:color w:val="auto"/>
                <w:kern w:val="0"/>
                <w:sz w:val="18"/>
                <w:szCs w:val="18"/>
              </w:rPr>
              <w:t>2</w:t>
            </w:r>
          </w:p>
        </w:tc>
        <w:tc>
          <w:tcPr>
            <w:tcW w:w="992" w:type="dxa"/>
            <w:tcBorders>
              <w:bottom w:val="single" w:color="auto" w:sz="12" w:space="0"/>
            </w:tcBorders>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必报</w:t>
            </w:r>
          </w:p>
        </w:tc>
        <w:tc>
          <w:tcPr>
            <w:tcW w:w="1134" w:type="dxa"/>
            <w:tcBorders>
              <w:bottom w:val="single" w:color="auto" w:sz="12" w:space="0"/>
            </w:tcBorders>
            <w:vAlign w:val="center"/>
          </w:tcPr>
          <w:p>
            <w:pPr>
              <w:widowControl/>
              <w:spacing w:line="280" w:lineRule="exact"/>
              <w:ind w:firstLine="352"/>
              <w:jc w:val="left"/>
              <w:rPr>
                <w:rFonts w:cs="微软雅黑"/>
                <w:color w:val="auto"/>
                <w:kern w:val="0"/>
                <w:sz w:val="18"/>
                <w:szCs w:val="18"/>
              </w:rPr>
            </w:pPr>
          </w:p>
        </w:tc>
        <w:tc>
          <w:tcPr>
            <w:tcW w:w="1134" w:type="dxa"/>
            <w:tcBorders>
              <w:bottom w:val="single" w:color="auto" w:sz="12" w:space="0"/>
            </w:tcBorders>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r>
              <w:rPr>
                <w:rFonts w:cs="宋体"/>
                <w:color w:val="auto"/>
                <w:kern w:val="0"/>
                <w:sz w:val="18"/>
                <w:szCs w:val="18"/>
              </w:rPr>
              <w:t>1</w:t>
            </w:r>
            <w:r>
              <w:rPr>
                <w:rFonts w:hint="eastAsia" w:cs="宋体"/>
                <w:color w:val="auto"/>
                <w:kern w:val="0"/>
                <w:sz w:val="18"/>
                <w:szCs w:val="18"/>
              </w:rPr>
              <w:t>份</w:t>
            </w:r>
          </w:p>
        </w:tc>
        <w:tc>
          <w:tcPr>
            <w:tcW w:w="1134" w:type="dxa"/>
            <w:tcBorders>
              <w:bottom w:val="single" w:color="auto" w:sz="12" w:space="0"/>
            </w:tcBorders>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六、办理流程</w:t>
      </w:r>
    </w:p>
    <w:p>
      <w:pPr>
        <w:spacing w:line="240" w:lineRule="auto"/>
        <w:ind w:firstLine="0" w:firstLineChars="0"/>
        <w:rPr>
          <w:color w:val="auto"/>
        </w:rPr>
      </w:pPr>
      <w:r>
        <w:rPr>
          <w:color w:val="auto"/>
        </w:rPr>
        <w:pict>
          <v:shape id="_x0000_s1068" o:spid="_x0000_s1068" o:spt="75" type="#_x0000_t75" style="position:absolute;left:0pt;margin-left:23.25pt;margin-top:52.35pt;height:118.1pt;width:440.6pt;mso-wrap-distance-bottom:0pt;mso-wrap-distance-left:9pt;mso-wrap-distance-right:9pt;mso-wrap-distance-top:0pt;z-index:251779072;mso-width-relative:page;mso-height-relative:page;" o:ole="t" filled="f" o:preferrelative="t" stroked="f" coordsize="21600,21600">
            <v:path/>
            <v:fill on="f" focussize="0,0"/>
            <v:stroke on="f" joinstyle="miter"/>
            <v:imagedata r:id="rId11" o:title=""/>
            <o:lock v:ext="edit" aspectratio="t"/>
            <w10:wrap type="square"/>
          </v:shape>
          <o:OLEObject Type="Embed" ProgID="Visio.Drawing.11" ShapeID="_x0000_s1068" DrawAspect="Content" ObjectID="_1468075725" r:id="rId10">
            <o:LockedField>false</o:LockedField>
          </o:OLEObject>
        </w:pict>
      </w:r>
    </w:p>
    <w:p>
      <w:pPr>
        <w:spacing w:line="240" w:lineRule="auto"/>
        <w:ind w:firstLine="0" w:firstLineChars="0"/>
        <w:rPr>
          <w:color w:val="auto"/>
        </w:rPr>
      </w:pP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color w:val="auto"/>
        </w:rPr>
        <w:t>1.</w:t>
      </w:r>
      <w:r>
        <w:rPr>
          <w:rFonts w:hint="eastAsia"/>
          <w:color w:val="auto"/>
        </w:rPr>
        <w:t>A06854《非税收入通用申报表》(A06854《非税收入通用申报表》（填写样例）)</w:t>
      </w:r>
    </w:p>
    <w:p>
      <w:pPr>
        <w:pStyle w:val="3"/>
        <w:ind w:firstLine="552"/>
        <w:rPr>
          <w:color w:val="auto"/>
        </w:rPr>
      </w:pPr>
      <w:r>
        <w:rPr>
          <w:rFonts w:hint="eastAsia"/>
          <w:color w:val="auto"/>
        </w:rPr>
        <w:t>九、注意事项</w:t>
      </w:r>
    </w:p>
    <w:p>
      <w:pPr>
        <w:ind w:firstLine="472"/>
        <w:rPr>
          <w:color w:val="auto"/>
        </w:rPr>
      </w:pPr>
      <w:r>
        <w:rPr>
          <w:color w:val="auto"/>
        </w:rPr>
        <w:t>1.</w:t>
      </w:r>
      <w:r>
        <w:rPr>
          <w:rFonts w:hint="eastAsia"/>
          <w:color w:val="auto"/>
        </w:rPr>
        <w:t>税务机关根据应补费额判断是否需要缴款开票；对于应补费额大于零的，办理“缴款开票”业务。</w:t>
      </w:r>
    </w:p>
    <w:p>
      <w:pPr>
        <w:ind w:firstLine="472"/>
        <w:rPr>
          <w:color w:val="auto"/>
        </w:rPr>
      </w:pPr>
      <w:r>
        <w:rPr>
          <w:color w:val="auto"/>
        </w:rPr>
        <w:t>2.</w:t>
      </w:r>
      <w:r>
        <w:rPr>
          <w:rFonts w:hint="eastAsia"/>
          <w:color w:val="auto"/>
        </w:rPr>
        <w:t>缴费人既有应退费款又有欠缴费款的，可以办理抵缴欠费业务。</w:t>
      </w:r>
    </w:p>
    <w:p>
      <w:pPr>
        <w:ind w:firstLine="472"/>
        <w:rPr>
          <w:color w:val="auto"/>
        </w:rPr>
      </w:pPr>
      <w:r>
        <w:rPr>
          <w:color w:val="auto"/>
        </w:rPr>
        <w:t>3.</w:t>
      </w:r>
      <w:r>
        <w:rPr>
          <w:rFonts w:hint="eastAsia"/>
          <w:color w:val="auto"/>
        </w:rPr>
        <w:t>免税商品经营企业于年度终了的</w:t>
      </w:r>
      <w:r>
        <w:rPr>
          <w:color w:val="auto"/>
        </w:rPr>
        <w:t>5</w:t>
      </w:r>
      <w:r>
        <w:rPr>
          <w:rFonts w:hint="eastAsia"/>
          <w:color w:val="auto"/>
        </w:rPr>
        <w:t>个月内，依据注册会计师的审计报告，清算当年应交免税商品特许经营费。</w:t>
      </w:r>
    </w:p>
    <w:p>
      <w:pPr>
        <w:ind w:firstLine="472"/>
        <w:rPr>
          <w:color w:val="auto"/>
        </w:rPr>
      </w:pPr>
      <w:r>
        <w:rPr>
          <w:color w:val="auto"/>
        </w:rPr>
        <w:t>4.</w:t>
      </w:r>
      <w:r>
        <w:rPr>
          <w:rFonts w:hint="eastAsia"/>
          <w:color w:val="auto"/>
        </w:rPr>
        <w:t>缴费人对报送资料的真实性和合法性承担责任。</w:t>
      </w:r>
    </w:p>
    <w:p>
      <w:pPr>
        <w:ind w:firstLine="472"/>
        <w:jc w:val="left"/>
        <w:rPr>
          <w:rFonts w:hint="eastAsia"/>
          <w:color w:val="auto"/>
        </w:rPr>
      </w:pPr>
      <w:r>
        <w:rPr>
          <w:color w:val="auto"/>
        </w:rPr>
        <w:t>5.</w:t>
      </w:r>
      <w:r>
        <w:rPr>
          <w:rFonts w:hint="eastAsia"/>
          <w:color w:val="auto"/>
        </w:rPr>
        <w:t>最多跑一次是在资料完整且符合法定受理条件的前提下，最多只需要到税务机关跑一次。</w:t>
      </w:r>
    </w:p>
    <w:p>
      <w:pPr>
        <w:ind w:firstLine="472"/>
        <w:jc w:val="left"/>
        <w:rPr>
          <w:rFonts w:hint="eastAsia"/>
          <w:color w:val="auto"/>
        </w:rPr>
      </w:pPr>
      <w:r>
        <w:rPr>
          <w:rFonts w:hint="eastAsia"/>
          <w:color w:val="auto"/>
          <w:lang w:val="en-US" w:eastAsia="zh-CN"/>
        </w:rPr>
        <w:t>6</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912D24"/>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6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2019-10-31T06:28:42Z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