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903"/>
      <w:r>
        <w:rPr>
          <w:rFonts w:hint="eastAsia" w:ascii="黑体" w:hAnsi="黑体"/>
          <w:color w:val="auto"/>
        </w:rPr>
        <w:t>1.2.3.6发票缴销</w:t>
      </w:r>
      <w:bookmarkEnd w:id="0"/>
    </w:p>
    <w:p>
      <w:pPr>
        <w:pStyle w:val="3"/>
        <w:ind w:firstLine="552"/>
        <w:rPr>
          <w:color w:val="auto"/>
        </w:rPr>
      </w:pPr>
      <w:r>
        <w:rPr>
          <w:color w:val="auto"/>
        </w:rPr>
        <w:t>一、事项名称</w:t>
      </w:r>
    </w:p>
    <w:p>
      <w:pPr>
        <w:ind w:firstLine="472"/>
        <w:rPr>
          <w:color w:val="auto"/>
        </w:rPr>
      </w:pPr>
      <w:r>
        <w:rPr>
          <w:rFonts w:hint="eastAsia"/>
          <w:color w:val="auto"/>
        </w:rPr>
        <w:t>发票缴销</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1．临时到本省以外从事经营活动的单位或者个人，应当凭所在地税务机关的证明，向经营地税务机关领购经营地的发票。纳税人外出经营活动结束，应当向经营地税务机关结清税款、缴销发票。</w:t>
      </w:r>
    </w:p>
    <w:p>
      <w:pPr>
        <w:ind w:firstLine="472"/>
        <w:rPr>
          <w:color w:val="auto"/>
        </w:rPr>
      </w:pPr>
      <w:r>
        <w:rPr>
          <w:rFonts w:hint="eastAsia"/>
          <w:color w:val="auto"/>
        </w:rPr>
        <w:t>2.开具发票的单位和个人应当在办理注销税务登记的同时，办理发票缴销手续。</w:t>
      </w:r>
    </w:p>
    <w:p>
      <w:pPr>
        <w:ind w:firstLine="472"/>
        <w:rPr>
          <w:color w:val="auto"/>
        </w:rPr>
      </w:pPr>
      <w:r>
        <w:rPr>
          <w:rFonts w:hint="eastAsia"/>
          <w:color w:val="auto"/>
        </w:rPr>
        <w:t>3.税务机关发票换版时，应对纳税人领用尚未填开的空白发票进行缴销。</w:t>
      </w:r>
    </w:p>
    <w:p>
      <w:pPr>
        <w:ind w:firstLine="472"/>
        <w:rPr>
          <w:color w:val="auto"/>
        </w:rPr>
      </w:pPr>
      <w:r>
        <w:rPr>
          <w:rFonts w:hint="eastAsia"/>
          <w:color w:val="auto"/>
        </w:rPr>
        <w:t>4.开具发票的单位和个人应当按照税务机关的规定存放和保管发票，不得擅自损毁。已开具的发票存根联和发票登记簿，应当保存五年。保存期满，报经税务机关查验后对缴销发票实物销毁。</w:t>
      </w:r>
    </w:p>
    <w:p>
      <w:pPr>
        <w:ind w:firstLine="472"/>
        <w:rPr>
          <w:color w:val="auto"/>
        </w:rPr>
      </w:pPr>
      <w:r>
        <w:rPr>
          <w:rFonts w:hint="eastAsia"/>
          <w:color w:val="auto"/>
        </w:rPr>
        <w:t>5.纳税人因变更或注销税务登记、换版、损毁等原因缴销发票的，税务机关对纳税人领用的空白发票做剪角处理。</w:t>
      </w:r>
    </w:p>
    <w:p>
      <w:pPr>
        <w:pStyle w:val="3"/>
        <w:ind w:firstLine="552"/>
        <w:rPr>
          <w:color w:val="auto"/>
        </w:rPr>
      </w:pPr>
      <w:r>
        <w:rPr>
          <w:rFonts w:hint="eastAsia"/>
          <w:color w:val="auto"/>
        </w:rPr>
        <w:t>四、设定依据</w:t>
      </w:r>
    </w:p>
    <w:p>
      <w:pPr>
        <w:adjustRightInd w:val="0"/>
        <w:snapToGrid w:val="0"/>
        <w:ind w:firstLine="472"/>
        <w:rPr>
          <w:color w:val="auto"/>
        </w:rPr>
      </w:pPr>
      <w:r>
        <w:rPr>
          <w:rFonts w:hint="eastAsia"/>
          <w:color w:val="auto"/>
        </w:rPr>
        <w:t>1.《中华人民共和国发票管理办法》第二十八、第二十九条</w:t>
      </w:r>
    </w:p>
    <w:p>
      <w:pPr>
        <w:adjustRightInd w:val="0"/>
        <w:snapToGrid w:val="0"/>
        <w:ind w:firstLine="472"/>
        <w:rPr>
          <w:color w:val="auto"/>
        </w:rPr>
      </w:pPr>
      <w:r>
        <w:rPr>
          <w:rFonts w:hint="eastAsia"/>
          <w:color w:val="auto"/>
        </w:rPr>
        <w:t>“第二十八条开具发票的单位和个人应当建立发票使用登记制度，设置发票登记簿，并定期向主管税务机关报告发票使用情况。</w:t>
      </w:r>
    </w:p>
    <w:p>
      <w:pPr>
        <w:adjustRightInd w:val="0"/>
        <w:snapToGrid w:val="0"/>
        <w:ind w:firstLine="472"/>
        <w:rPr>
          <w:color w:val="auto"/>
        </w:rPr>
      </w:pPr>
      <w:r>
        <w:rPr>
          <w:rFonts w:hint="eastAsia"/>
          <w:color w:val="auto"/>
        </w:rPr>
        <w:t>第二十九条开具发票的单位和个人应当在办理变更或者注销税务登记的同时，办理发票和发票领购簿的变更、缴销手续。”</w:t>
      </w:r>
    </w:p>
    <w:p>
      <w:pPr>
        <w:adjustRightInd w:val="0"/>
        <w:snapToGrid w:val="0"/>
        <w:ind w:firstLine="472"/>
        <w:rPr>
          <w:color w:val="auto"/>
        </w:rPr>
      </w:pPr>
      <w:r>
        <w:rPr>
          <w:rFonts w:hint="eastAsia"/>
          <w:color w:val="auto"/>
        </w:rPr>
        <w:t>2.《国家税务总局关于修订&lt;增值税专用发票使用规定&gt;的通知》（国税发〔2006〕156号）第二十四条</w:t>
      </w:r>
    </w:p>
    <w:p>
      <w:pPr>
        <w:adjustRightInd w:val="0"/>
        <w:snapToGrid w:val="0"/>
        <w:ind w:firstLine="472"/>
        <w:rPr>
          <w:color w:val="auto"/>
        </w:rPr>
      </w:pPr>
      <w:r>
        <w:rPr>
          <w:rFonts w:hint="eastAsia"/>
          <w:color w:val="auto"/>
        </w:rPr>
        <w:t>“第二十四条本规定第二十三条所称专用发票的缴销，是指主管税务机关在纸质专用发票监制章处按“V”字剪角作废，同时作废相应的专用发票数据电文。</w:t>
      </w:r>
    </w:p>
    <w:p>
      <w:pPr>
        <w:adjustRightInd w:val="0"/>
        <w:snapToGrid w:val="0"/>
        <w:ind w:firstLine="472"/>
        <w:rPr>
          <w:color w:val="auto"/>
        </w:rPr>
      </w:pPr>
      <w:r>
        <w:rPr>
          <w:rFonts w:hint="eastAsia"/>
          <w:color w:val="auto"/>
        </w:rPr>
        <w:t>被缴销的纸质专用发票应退还纳税人。”</w:t>
      </w:r>
    </w:p>
    <w:p>
      <w:pPr>
        <w:adjustRightInd w:val="0"/>
        <w:snapToGrid w:val="0"/>
        <w:ind w:firstLine="472"/>
        <w:rPr>
          <w:color w:val="auto"/>
        </w:rPr>
      </w:pPr>
      <w:r>
        <w:rPr>
          <w:rFonts w:hint="eastAsia"/>
          <w:color w:val="auto"/>
        </w:rPr>
        <w:t>3.《税务登记管理办法》（国家税务总局令第7号公布，国家税务总局令第36号、第44号、第48号修改）第二十九条、第三十一、第三十五条</w:t>
      </w:r>
    </w:p>
    <w:p>
      <w:pPr>
        <w:adjustRightInd w:val="0"/>
        <w:snapToGrid w:val="0"/>
        <w:ind w:firstLine="472"/>
        <w:rPr>
          <w:color w:val="auto"/>
        </w:rPr>
      </w:pPr>
      <w:r>
        <w:rPr>
          <w:rFonts w:hint="eastAsia"/>
          <w:color w:val="auto"/>
        </w:rPr>
        <w:t>“第二十九条纳税人因住所、经营地点变动，涉及改变税务登记机关的，应当在向工商行政管理机关或者其他机关申请办理变更、注销登记前，或者住所、经营地点变动前，持有关证件和资料，向原税务登记机关申报办理注销税务登记，并自注销税务登记之日起30日内向迁达地税务机关申报办理税务登记。</w:t>
      </w:r>
    </w:p>
    <w:p>
      <w:pPr>
        <w:adjustRightInd w:val="0"/>
        <w:snapToGrid w:val="0"/>
        <w:ind w:firstLine="472"/>
        <w:rPr>
          <w:color w:val="auto"/>
        </w:rPr>
      </w:pPr>
      <w:r>
        <w:rPr>
          <w:rFonts w:hint="eastAsia"/>
          <w:color w:val="auto"/>
        </w:rPr>
        <w:t>第三十一条纳税人办理注销税务登记前，应当向税务机关提交相关证明文件和资料，结清应纳税款、多退（免）税款、滞纳金和罚款，缴销发票、税务登记证件和其他税务证件，经税务机关核准后，办理注销税务登记手续。</w:t>
      </w:r>
    </w:p>
    <w:p>
      <w:pPr>
        <w:adjustRightInd w:val="0"/>
        <w:snapToGrid w:val="0"/>
        <w:ind w:firstLine="472"/>
        <w:rPr>
          <w:color w:val="auto"/>
        </w:rPr>
      </w:pPr>
      <w:r>
        <w:rPr>
          <w:rFonts w:hint="eastAsia"/>
          <w:color w:val="auto"/>
        </w:rPr>
        <w:t>第三十五条纳税人外出经营活动结束，应当向经营地税务机关填报《外出经营活动情况申报表》，并结清税款、缴销发票。”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需缴销的发票</w:t>
            </w:r>
          </w:p>
        </w:tc>
        <w:tc>
          <w:tcPr>
            <w:tcW w:w="850"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980"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587" w:type="dxa"/>
            <w:shd w:val="clear" w:color="auto" w:fill="auto"/>
            <w:vAlign w:val="center"/>
          </w:tcPr>
          <w:p>
            <w:pPr>
              <w:pStyle w:val="13"/>
              <w:widowControl/>
              <w:spacing w:beforeAutospacing="0" w:afterAutospacing="0" w:line="280" w:lineRule="exact"/>
              <w:jc w:val="center"/>
              <w:rPr>
                <w:rFonts w:cs="宋体"/>
                <w:color w:val="auto"/>
                <w:sz w:val="18"/>
                <w:szCs w:val="18"/>
              </w:rPr>
            </w:pP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税务机关核销</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74" o:spt="75" type="#_x0000_t75" style="height:133.1pt;width:442.9pt;" o:ole="t" filled="f" o:preferrelative="t" stroked="f" coordsize="21600,21600">
            <v:path/>
            <v:fill on="f" focussize="0,0"/>
            <v:stroke on="f" joinstyle="miter"/>
            <v:imagedata r:id="rId11" o:title=""/>
            <o:lock v:ext="edit" aspectratio="t"/>
            <w10:wrap type="none"/>
            <w10:anchorlock/>
          </v:shape>
          <o:OLEObject Type="Embed" ProgID="Visio.Drawing.11" ShapeID="_x0000_i1074"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2D36F40"/>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2019-10-31T03:42:01Z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