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2737"/>
      <w:r>
        <w:rPr>
          <w:rFonts w:hint="eastAsia" w:ascii="黑体" w:hAnsi="黑体" w:cs="黑体"/>
          <w:color w:val="auto"/>
        </w:rPr>
        <w:t>1.1.2.4货物运输业小规模纳税人申请代开增值税专用发票备案</w:t>
      </w:r>
      <w:bookmarkEnd w:id="0"/>
    </w:p>
    <w:p>
      <w:pPr>
        <w:pStyle w:val="3"/>
        <w:ind w:firstLine="552"/>
        <w:rPr>
          <w:color w:val="auto"/>
        </w:rPr>
      </w:pPr>
      <w:r>
        <w:rPr>
          <w:color w:val="auto"/>
        </w:rPr>
        <w:t>一、事项名称</w:t>
      </w:r>
    </w:p>
    <w:p>
      <w:pPr>
        <w:ind w:firstLine="472"/>
        <w:rPr>
          <w:rFonts w:hint="eastAsia"/>
          <w:color w:val="auto"/>
        </w:rPr>
      </w:pPr>
      <w:r>
        <w:rPr>
          <w:rFonts w:hint="eastAsia" w:ascii="黑体" w:hAnsi="黑体" w:cs="黑体"/>
          <w:color w:val="auto"/>
        </w:rPr>
        <w:t>货物运输业小规模纳税人申请代开增值税专用发票备案</w:t>
      </w:r>
    </w:p>
    <w:p>
      <w:pPr>
        <w:pStyle w:val="3"/>
        <w:ind w:firstLine="552"/>
        <w:rPr>
          <w:color w:val="auto"/>
        </w:rPr>
      </w:pPr>
      <w:r>
        <w:rPr>
          <w:color w:val="auto"/>
        </w:rPr>
        <w:t>二、事项类别</w:t>
      </w:r>
    </w:p>
    <w:p>
      <w:pPr>
        <w:pStyle w:val="47"/>
        <w:numPr>
          <w:ilvl w:val="0"/>
          <w:numId w:val="3"/>
        </w:numPr>
        <w:ind w:firstLineChars="0"/>
        <w:rPr>
          <w:rFonts w:hint="eastAsia"/>
          <w:color w:val="auto"/>
          <w:sz w:val="24"/>
        </w:rPr>
      </w:pPr>
      <w:r>
        <w:rPr>
          <w:rFonts w:hint="eastAsia"/>
          <w:color w:val="auto"/>
          <w:sz w:val="24"/>
        </w:rPr>
        <w:t>发起方式：人工发起（纳税人）</w:t>
      </w:r>
    </w:p>
    <w:p>
      <w:pPr>
        <w:pStyle w:val="47"/>
        <w:numPr>
          <w:ilvl w:val="0"/>
          <w:numId w:val="3"/>
        </w:numPr>
        <w:ind w:firstLineChars="0"/>
        <w:rPr>
          <w:rFonts w:hint="eastAsia"/>
          <w:color w:val="auto"/>
          <w:sz w:val="24"/>
        </w:rPr>
      </w:pPr>
      <w:r>
        <w:rPr>
          <w:rFonts w:hint="eastAsia"/>
          <w:color w:val="auto"/>
          <w:sz w:val="24"/>
        </w:rPr>
        <w:t>办结方式：即办</w:t>
      </w:r>
    </w:p>
    <w:p>
      <w:pPr>
        <w:pStyle w:val="47"/>
        <w:numPr>
          <w:ilvl w:val="0"/>
          <w:numId w:val="3"/>
        </w:numPr>
        <w:ind w:firstLineChars="0"/>
        <w:rPr>
          <w:rFonts w:hint="eastAsia"/>
          <w:color w:val="auto"/>
          <w:sz w:val="24"/>
        </w:rPr>
      </w:pPr>
      <w:r>
        <w:rPr>
          <w:rFonts w:hint="eastAsia"/>
          <w:color w:val="auto"/>
          <w:sz w:val="24"/>
        </w:rPr>
        <w:t>全省通办：否</w:t>
      </w:r>
    </w:p>
    <w:p>
      <w:pPr>
        <w:pStyle w:val="47"/>
        <w:numPr>
          <w:ilvl w:val="0"/>
          <w:numId w:val="3"/>
        </w:numPr>
        <w:ind w:firstLineChars="0"/>
        <w:rPr>
          <w:rFonts w:hint="eastAsia"/>
          <w:color w:val="auto"/>
          <w:sz w:val="24"/>
        </w:rPr>
      </w:pPr>
      <w:r>
        <w:rPr>
          <w:rFonts w:hint="eastAsia"/>
          <w:color w:val="auto"/>
          <w:sz w:val="24"/>
        </w:rPr>
        <w:t>网上办理：是</w:t>
      </w:r>
    </w:p>
    <w:p>
      <w:pPr>
        <w:pStyle w:val="47"/>
        <w:numPr>
          <w:ilvl w:val="0"/>
          <w:numId w:val="3"/>
        </w:numPr>
        <w:ind w:firstLineChars="0"/>
        <w:rPr>
          <w:color w:val="auto"/>
        </w:rPr>
      </w:pPr>
      <w:r>
        <w:rPr>
          <w:rFonts w:hint="eastAsia"/>
          <w:color w:val="auto"/>
          <w:sz w:val="24"/>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bCs/>
          <w:color w:val="auto"/>
        </w:rPr>
      </w:pPr>
      <w:r>
        <w:rPr>
          <w:rFonts w:hint="eastAsia" w:ascii="黑体" w:hAnsi="黑体" w:cs="黑体"/>
          <w:color w:val="auto"/>
        </w:rPr>
        <w:t>纳税人在境内提供公路或内河货物运输服务，需要开具增值税专用发票的，可通过此事项办理，将相关信息予以备案，以便纳税人代开增值税专用发票时，税务机关予以调取、使用相关信息。按照“一地登记、多地（跨省）通办”的原则，实现货物运输业小规模纳税人异地开票。</w:t>
      </w:r>
    </w:p>
    <w:p>
      <w:pPr>
        <w:pStyle w:val="3"/>
        <w:ind w:firstLine="552"/>
        <w:rPr>
          <w:color w:val="auto"/>
        </w:rPr>
      </w:pPr>
      <w:r>
        <w:rPr>
          <w:rFonts w:hint="eastAsia"/>
          <w:color w:val="auto"/>
        </w:rPr>
        <w:t>四、设定依据</w:t>
      </w:r>
    </w:p>
    <w:p>
      <w:pPr>
        <w:ind w:firstLine="472"/>
        <w:rPr>
          <w:rFonts w:hint="eastAsia" w:ascii="黑体" w:hAnsi="黑体" w:cs="黑体"/>
          <w:color w:val="auto"/>
        </w:rPr>
      </w:pPr>
      <w:r>
        <w:rPr>
          <w:rFonts w:hint="eastAsia" w:ascii="黑体" w:hAnsi="黑体" w:cs="黑体"/>
          <w:color w:val="auto"/>
        </w:rPr>
        <w:t>1.《货物运输业小规模纳税人申请代开增值税专用发票管理办法》（国家税务总局公告2017年第55号）全文</w:t>
      </w:r>
    </w:p>
    <w:p>
      <w:pPr>
        <w:ind w:firstLine="472"/>
        <w:rPr>
          <w:rFonts w:hint="eastAsia" w:ascii="黑体" w:hAnsi="黑体" w:cs="黑体"/>
          <w:color w:val="auto"/>
        </w:rPr>
      </w:pPr>
      <w:r>
        <w:rPr>
          <w:rFonts w:hint="eastAsia" w:ascii="黑体" w:hAnsi="黑体" w:cs="黑体"/>
          <w:color w:val="auto"/>
        </w:rPr>
        <w:t>2.《国家税务总局关于国内旅客运输服务进项税抵扣等增值税征管问题的公告》（国家税务总局公告2019年第31号）第五条</w:t>
      </w:r>
    </w:p>
    <w:p>
      <w:pPr>
        <w:pStyle w:val="13"/>
        <w:keepNext w:val="0"/>
        <w:keepLines w:val="0"/>
        <w:widowControl/>
        <w:suppressLineNumbers w:val="0"/>
        <w:spacing w:before="0" w:beforeAutospacing="0" w:after="0" w:afterAutospacing="0" w:line="540" w:lineRule="atLeast"/>
        <w:ind w:firstLine="472" w:firstLineChars="200"/>
        <w:jc w:val="both"/>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适用《货物运输业小规模纳税人申请代开增值税专用发票管理办法》（国家税务总局公告2017年第55号发布，国家税务总局公告2018年第31号修改并发布）的增值税纳税人、《国家税务总局关于开展互联网物流平台企业代开增值税专用发票试点工作的通知》（税总函〔2017〕579号）规定的互联网物流平台企业为其代开增值税专用发票并代办相关涉税事项的货物运输业小规模纳税人，应符合以下条件：</w:t>
      </w:r>
    </w:p>
    <w:p>
      <w:pPr>
        <w:pStyle w:val="13"/>
        <w:keepNext w:val="0"/>
        <w:keepLines w:val="0"/>
        <w:widowControl/>
        <w:suppressLineNumbers w:val="0"/>
        <w:spacing w:before="0" w:beforeAutospacing="0" w:after="0" w:afterAutospacing="0" w:line="540" w:lineRule="atLeast"/>
        <w:ind w:left="0" w:firstLine="420"/>
        <w:jc w:val="both"/>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提供公路货物运输服务的（以4.5吨及以下普通货运车辆从事普通道路货物运输经营的除外），取得《中华人民共和国道路运输经营许可证》和《中华人民共和国道路运输证》；提供内河货物运输服务的，取得《国内水路运输经营许可证》和《船舶营业运输证》。”</w:t>
      </w:r>
    </w:p>
    <w:p>
      <w:pPr>
        <w:pStyle w:val="3"/>
        <w:ind w:left="0" w:leftChars="0" w:firstLine="552" w:firstLineChars="200"/>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sz w:val="18"/>
                <w:szCs w:val="18"/>
              </w:rPr>
              <w:t>《货物运输业小规模纳税人申请代开增值税专用发票备案表》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7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《中华人民共和国道路运输经营许可证》、《中华人民共和国道路运输证》</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rPr>
              <w:t>从事行业选择为道路货物运输的纳税人（不含4.5吨及以下普通货运车辆从事普通道路货物运输经营的）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35"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《国内水路运输经营许可证》、《船舶营业运输证》</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olor w:val="auto"/>
                <w:sz w:val="18"/>
                <w:szCs w:val="18"/>
              </w:rPr>
              <w:t>从事行业选择为内河货物运输的纳税人</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pageBreakBefore w:val="0"/>
        <w:widowControl w:val="0"/>
        <w:numPr>
          <w:ilvl w:val="0"/>
          <w:numId w:val="4"/>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object>
          <v:shape id="_x0000_i1028" o:spt="75" type="#_x0000_t75" style="height:89.25pt;width:426pt;" o:ole="t" filled="f" o:preferrelative="t" stroked="f" coordsize="21600,21600">
            <v:path/>
            <v:fill on="f" focussize="0,0"/>
            <v:stroke on="f"/>
            <v:imagedata r:id="rId11" o:title=""/>
            <o:lock v:ext="edit" aspectratio="f"/>
            <w10:wrap type="none"/>
            <w10:anchorlock/>
          </v:shape>
          <o:OLEObject Type="Embed" ProgID="Visio.Drawing.11" ShapeID="_x0000_i1028" DrawAspect="Content" ObjectID="_1468075725" r:id="rId10">
            <o:LockedField>false</o:LockedField>
          </o:OLEObject>
        </w:object>
      </w:r>
    </w:p>
    <w:p>
      <w:pPr>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auto"/>
        </w:rPr>
      </w:pPr>
    </w:p>
    <w:p>
      <w:pPr>
        <w:pStyle w:val="3"/>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1.《货物运输业小规模纳税人申请代开增值税专用发票备案表》</w:t>
      </w:r>
    </w:p>
    <w:p>
      <w:pPr>
        <w:pStyle w:val="3"/>
        <w:ind w:firstLine="552"/>
        <w:rPr>
          <w:color w:val="auto"/>
        </w:rPr>
      </w:pPr>
      <w:r>
        <w:rPr>
          <w:rFonts w:hint="eastAsia"/>
          <w:color w:val="auto"/>
        </w:rPr>
        <w:t>九、注意事项</w:t>
      </w:r>
    </w:p>
    <w:p>
      <w:pPr>
        <w:ind w:firstLine="472"/>
        <w:rPr>
          <w:rFonts w:hint="eastAsia" w:eastAsia="宋体"/>
          <w:color w:val="auto"/>
          <w:lang w:eastAsia="zh-CN"/>
        </w:rPr>
      </w:pPr>
      <w:r>
        <w:rPr>
          <w:rFonts w:hint="eastAsia"/>
          <w:color w:val="auto"/>
        </w:rPr>
        <w:t>1</w:t>
      </w:r>
      <w:r>
        <w:rPr>
          <w:color w:val="auto"/>
        </w:rPr>
        <w:t>.纳税人在境内提供公路或内河货物运输服务，需要开具增值税专用发票的，可在税务登记地、货物起运地、货物到达地或运输业务承揽地（含互联网物流平台所在地）中任何一地，就近向税务机关（以下称代开单位）申请代开增值税专用发票。</w:t>
      </w:r>
    </w:p>
    <w:p>
      <w:pPr>
        <w:ind w:firstLine="472"/>
        <w:rPr>
          <w:color w:val="auto"/>
        </w:rPr>
      </w:pPr>
      <w:r>
        <w:rPr>
          <w:rFonts w:hint="eastAsia"/>
          <w:color w:val="auto"/>
        </w:rPr>
        <w:t>2</w:t>
      </w:r>
      <w:r>
        <w:rPr>
          <w:color w:val="auto"/>
        </w:rPr>
        <w:t>.同时具备以下条件的纳税人（以下简称纳税人）适用本办法。</w:t>
      </w:r>
    </w:p>
    <w:p>
      <w:pPr>
        <w:ind w:firstLine="472"/>
        <w:rPr>
          <w:color w:val="auto"/>
        </w:rPr>
      </w:pPr>
      <w:r>
        <w:rPr>
          <w:rFonts w:hint="eastAsia"/>
          <w:color w:val="auto"/>
        </w:rPr>
        <w:t>（</w:t>
      </w:r>
      <w:r>
        <w:rPr>
          <w:color w:val="auto"/>
        </w:rPr>
        <w:t>1）在中华人民共和国境内（以下简称境内）从事公路、内河货物运输，并办理了市场监管部门登记和税务登记；</w:t>
      </w:r>
    </w:p>
    <w:p>
      <w:pPr>
        <w:ind w:firstLine="472"/>
        <w:rPr>
          <w:color w:val="auto"/>
        </w:rPr>
      </w:pPr>
      <w:r>
        <w:rPr>
          <w:rFonts w:hint="eastAsia"/>
          <w:color w:val="auto"/>
        </w:rPr>
        <w:t>（</w:t>
      </w:r>
      <w:r>
        <w:rPr>
          <w:color w:val="auto"/>
        </w:rPr>
        <w:t>2）以自己名义取得《中华人民共和国道路运输经营许可证》、《中华人民共和国道路运输证》</w:t>
      </w:r>
      <w:r>
        <w:rPr>
          <w:rFonts w:hint="eastAsia"/>
          <w:color w:val="auto"/>
        </w:rPr>
        <w:t>（不含</w:t>
      </w:r>
      <w:r>
        <w:rPr>
          <w:color w:val="auto"/>
        </w:rPr>
        <w:t>4.5吨及以下普通货运车辆从事普通道路货物运输经营的</w:t>
      </w:r>
      <w:r>
        <w:rPr>
          <w:rFonts w:hint="eastAsia"/>
          <w:color w:val="auto"/>
        </w:rPr>
        <w:t>）</w:t>
      </w:r>
      <w:r>
        <w:rPr>
          <w:color w:val="auto"/>
        </w:rPr>
        <w:t>或</w:t>
      </w:r>
      <w:r>
        <w:rPr>
          <w:rFonts w:hint="eastAsia"/>
          <w:color w:val="auto"/>
        </w:rPr>
        <w:t>《国内水路运输经营许可证》、《船舶营业运输证》</w:t>
      </w:r>
      <w:r>
        <w:rPr>
          <w:color w:val="auto"/>
        </w:rPr>
        <w:t>；</w:t>
      </w:r>
    </w:p>
    <w:p>
      <w:pPr>
        <w:ind w:firstLine="472"/>
        <w:rPr>
          <w:color w:val="auto"/>
        </w:rPr>
      </w:pPr>
      <w:r>
        <w:rPr>
          <w:rFonts w:hint="eastAsia"/>
          <w:color w:val="auto"/>
        </w:rPr>
        <w:t>（</w:t>
      </w:r>
      <w:r>
        <w:rPr>
          <w:color w:val="auto"/>
        </w:rPr>
        <w:t>3）向税务登记地主管税务机关（以下简称主管税务机关）登记为增值税小规模纳税人；</w:t>
      </w:r>
    </w:p>
    <w:p>
      <w:pPr>
        <w:ind w:firstLine="472"/>
        <w:rPr>
          <w:color w:val="auto"/>
        </w:rPr>
      </w:pPr>
      <w:r>
        <w:rPr>
          <w:rFonts w:hint="eastAsia"/>
          <w:color w:val="auto"/>
        </w:rPr>
        <w:t>（</w:t>
      </w:r>
      <w:r>
        <w:rPr>
          <w:color w:val="auto"/>
        </w:rPr>
        <w:t>4）将营运机动车、船舶信息向主管税务机关进行了备案。</w:t>
      </w:r>
    </w:p>
    <w:p>
      <w:pPr>
        <w:ind w:firstLine="472"/>
        <w:rPr>
          <w:color w:val="auto"/>
        </w:rPr>
      </w:pPr>
      <w:r>
        <w:rPr>
          <w:rFonts w:hint="eastAsia"/>
          <w:color w:val="auto"/>
        </w:rPr>
        <w:t>3</w:t>
      </w:r>
      <w:r>
        <w:rPr>
          <w:color w:val="auto"/>
        </w:rPr>
        <w:t>.纳税人申请代开专用发票时，《申报单》中填写的运输工具相关信息，须与其向主管税务机关备案的信息一致。</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rPr>
          <w:rFonts w:hint="eastAsia"/>
          <w:color w:val="auto"/>
        </w:rPr>
      </w:pPr>
      <w:r>
        <w:rPr>
          <w:rFonts w:hint="eastAsia"/>
          <w:color w:val="auto"/>
          <w:lang w:val="en-US" w:eastAsia="zh-CN"/>
        </w:rPr>
        <w:t>5</w:t>
      </w:r>
      <w:r>
        <w:rPr>
          <w:color w:val="auto"/>
        </w:rPr>
        <w:t>.</w:t>
      </w:r>
      <w:r>
        <w:rPr>
          <w:rFonts w:hint="eastAsia"/>
          <w:color w:val="auto"/>
        </w:rPr>
        <w:t>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left="0" w:leftChars="0" w:firstLine="552" w:firstLineChars="200"/>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7B960A"/>
    <w:multiLevelType w:val="singleLevel"/>
    <w:tmpl w:val="B17B960A"/>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5C62DB2"/>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2019-10-31T03:28:44Z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