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rPr>
          <w:rFonts w:hint="eastAsia" w:ascii="黑体" w:hAnsi="黑体" w:eastAsia="黑体" w:cs="黑体"/>
          <w:color w:val="auto"/>
          <w:lang w:eastAsia="zh-CN"/>
        </w:rPr>
      </w:pPr>
      <w:bookmarkStart w:id="1" w:name="_GoBack"/>
      <w:bookmarkEnd w:id="1"/>
      <w:bookmarkStart w:id="0" w:name="_Toc28037"/>
      <w:r>
        <w:rPr>
          <w:rFonts w:hint="eastAsia" w:ascii="黑体" w:hAnsi="黑体" w:cs="黑体"/>
          <w:color w:val="auto"/>
        </w:rPr>
        <w:t>2.1.17涉税信息查询管理</w:t>
      </w:r>
      <w:bookmarkEnd w:id="0"/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一、事项名称</w:t>
      </w:r>
    </w:p>
    <w:p>
      <w:pPr>
        <w:ind w:firstLine="472"/>
        <w:rPr>
          <w:rFonts w:hint="eastAsia" w:eastAsia="宋体" w:cs="Times New Roman"/>
          <w:color w:val="auto"/>
        </w:rPr>
      </w:pPr>
      <w:r>
        <w:rPr>
          <w:rFonts w:hint="eastAsia" w:ascii="黑体" w:hAnsi="黑体" w:cs="黑体"/>
          <w:color w:val="auto"/>
        </w:rPr>
        <w:t>涉税信息查询管理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二、事项类别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发起方式：人工发起（纳税人）/信息驱动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办结方式：条件即</w:t>
      </w:r>
      <w:r>
        <w:rPr>
          <w:color w:val="auto"/>
        </w:rPr>
        <w:t>办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9"/>
        <w:numPr>
          <w:ilvl w:val="0"/>
          <w:numId w:val="4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widowControl w:val="0"/>
        <w:numPr>
          <w:ilvl w:val="0"/>
          <w:numId w:val="5"/>
        </w:numPr>
        <w:spacing w:line="578" w:lineRule="exact"/>
        <w:ind w:left="892" w:hanging="420" w:firstLineChars="0"/>
        <w:jc w:val="both"/>
        <w:rPr>
          <w:color w:val="auto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2"/>
          <w:lang w:val="en-US" w:eastAsia="zh-CN" w:bidi="ar-SA"/>
        </w:rPr>
        <w:t>最多跑一次：是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hint="eastAsia"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三</w:t>
      </w: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、</w:t>
      </w:r>
      <w:r>
        <w:rPr>
          <w:rFonts w:hint="eastAsia"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涉税信息查询管理，是指税务机关依法对外提供的信息查询服务。可以查询的信息包括由税务机关专属掌握可对外提供查询的信息，以及有助于纳税人履行纳税义务的税收信息。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各级税务机关应当采取有效措施，切实保障涉税信息查询安全可控。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可以通过网站、客户端软件、自助办税终端等渠道，经过有效身份认证和识别，自行查询税费缴纳情况、纳税信用评价结果、涉税事项办理进度等自身涉税信息。纳税人无法自行获取所需自身涉税信息，可以向税务机关提出书面申请，税务机关应当在本单位职责权限内予以受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纳税人对查询结果有异议，提交相关证明材料等资料，可以向税务机关申请核实。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《国家税务总局关于发布&lt;涉税信息查询管理办法&gt;的公告》(国家税务总局公告2016年第41号)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申请人居民身份证或其他证明身份的合法证件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纳税人本人（法定代表人或主要负责人）有效身份证件原件及复印件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进行涉税事项查询且纳税人本人（法定代表人或主要负责人）申请的情况或进行涉税事项查询的纳税人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经办人员有效身份证件原件及复印件；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进行涉税事项查询且纳税人本人（法定代表人或主要负责人）授权其他人员代为书面申请查询、核实的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由纳税人本人（法定代表人或主要负责人）签章的授权委托书。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进行涉税事项查询且纳税人本人（法定代表人或主要负责人）授权其他人员代为书面申请查询、核实的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《涉税信息查询申请表》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相关证明材料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纳税人已取得涉税信息查询结果但对查询结果有异议，向税务机关申请核实的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六</w:t>
      </w:r>
      <w:r>
        <w:rPr>
          <w:rFonts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、办理流程</w:t>
      </w:r>
    </w:p>
    <w:p>
      <w:pPr>
        <w:spacing w:line="240" w:lineRule="auto"/>
        <w:ind w:firstLine="0" w:firstLineChars="0"/>
        <w:rPr>
          <w:rStyle w:val="45"/>
          <w:color w:val="auto"/>
        </w:rPr>
      </w:pPr>
      <w:r>
        <w:rPr>
          <w:rFonts w:eastAsia="楷体" w:asciiTheme="majorHAnsi" w:hAnsiTheme="majorHAnsi" w:cstheme="majorBidi"/>
          <w:bCs/>
          <w:color w:val="auto"/>
          <w:sz w:val="28"/>
          <w:szCs w:val="28"/>
        </w:rPr>
        <w:object>
          <v:shape id="_x0000_i1147" o:spt="75" type="#_x0000_t75" style="height:133pt;width:428.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147" DrawAspect="Content" ObjectID="_1468075725" r:id="rId10">
            <o:LockedField>false</o:LockedField>
          </o:OLEObject>
        </w:object>
      </w:r>
    </w:p>
    <w:p>
      <w:pPr>
        <w:spacing w:line="240" w:lineRule="auto"/>
        <w:ind w:firstLine="0" w:firstLineChars="0"/>
        <w:rPr>
          <w:rStyle w:val="45"/>
          <w:color w:val="auto"/>
        </w:rPr>
      </w:pP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八、表证单书</w:t>
      </w:r>
    </w:p>
    <w:p>
      <w:pPr>
        <w:ind w:firstLine="471" w:firstLineChars="0"/>
        <w:rPr>
          <w:rFonts w:hint="eastAsia"/>
          <w:color w:val="auto"/>
        </w:rPr>
      </w:pPr>
      <w:r>
        <w:rPr>
          <w:rFonts w:hint="eastAsia"/>
          <w:color w:val="auto"/>
        </w:rPr>
        <w:t>1.A13106《涉税信息查询申请表》</w:t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  <w:lang w:eastAsia="zh-CN"/>
        </w:rPr>
        <w:t>。</w:t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keepNext/>
        <w:keepLines/>
        <w:widowControl w:val="0"/>
        <w:spacing w:line="240" w:lineRule="auto"/>
        <w:ind w:firstLine="552" w:firstLineChars="200"/>
        <w:jc w:val="both"/>
        <w:outlineLvl w:val="1"/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eastAsia="黑体" w:asciiTheme="majorHAnsi" w:hAnsiTheme="majorHAnsi" w:cstheme="majorBidi"/>
          <w:bCs/>
          <w:color w:val="auto"/>
          <w:kern w:val="2"/>
          <w:sz w:val="28"/>
          <w:szCs w:val="32"/>
          <w:lang w:val="en-US" w:eastAsia="zh-CN" w:bidi="ar-SA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ind w:firstLine="480"/>
        <w:rPr>
          <w:color w:val="auto"/>
        </w:rPr>
      </w:pPr>
    </w:p>
    <w:p>
      <w:pPr>
        <w:ind w:firstLine="0" w:firstLineChars="0"/>
        <w:rPr>
          <w:rStyle w:val="45"/>
          <w:color w:val="auto"/>
        </w:rPr>
      </w:pPr>
    </w:p>
    <w:p>
      <w:pPr>
        <w:ind w:firstLine="0" w:firstLineChars="0"/>
        <w:rPr>
          <w:rStyle w:val="45"/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C3F286"/>
    <w:multiLevelType w:val="singleLevel"/>
    <w:tmpl w:val="8EC3F28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51D22BC5"/>
    <w:multiLevelType w:val="multilevel"/>
    <w:tmpl w:val="51D22BC5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1422020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2019-10-31T04:55:45Z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