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/>
          <w:color w:val="auto"/>
        </w:rPr>
      </w:pPr>
      <w:bookmarkStart w:id="1" w:name="_GoBack"/>
      <w:bookmarkEnd w:id="1"/>
      <w:bookmarkStart w:id="0" w:name="_Toc14064"/>
      <w:r>
        <w:rPr>
          <w:rFonts w:hint="eastAsia" w:ascii="黑体" w:hAnsi="黑体"/>
          <w:color w:val="auto"/>
        </w:rPr>
        <w:t>11.1.3面对面咨询</w:t>
      </w:r>
      <w:bookmarkEnd w:id="0"/>
    </w:p>
    <w:p>
      <w:pPr>
        <w:pStyle w:val="3"/>
        <w:widowControl/>
        <w:wordWrap w:val="0"/>
        <w:adjustRightInd/>
        <w:snapToGrid/>
        <w:ind w:firstLine="552"/>
        <w:rPr>
          <w:color w:val="auto"/>
        </w:rPr>
      </w:pPr>
      <w:r>
        <w:rPr>
          <w:rFonts w:hint="eastAsia"/>
          <w:color w:val="auto"/>
        </w:rPr>
        <w:t>【事项名称】</w:t>
      </w:r>
    </w:p>
    <w:p>
      <w:pPr>
        <w:ind w:firstLine="472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面对面咨询</w:t>
      </w:r>
    </w:p>
    <w:p>
      <w:pPr>
        <w:pStyle w:val="3"/>
        <w:widowControl/>
        <w:wordWrap w:val="0"/>
        <w:adjustRightInd/>
        <w:snapToGrid/>
        <w:ind w:firstLine="552"/>
        <w:rPr>
          <w:color w:val="auto"/>
        </w:rPr>
      </w:pPr>
      <w:r>
        <w:rPr>
          <w:rFonts w:hint="eastAsia"/>
          <w:color w:val="auto"/>
        </w:rPr>
        <w:t>【</w:t>
      </w:r>
      <w:r>
        <w:rPr>
          <w:rFonts w:hint="default"/>
          <w:color w:val="auto"/>
          <w:lang w:eastAsia="zh-CN"/>
        </w:rPr>
        <w:t>申请条件</w:t>
      </w:r>
      <w:r>
        <w:rPr>
          <w:rFonts w:hint="eastAsia"/>
          <w:color w:val="auto"/>
        </w:rPr>
        <w:t>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纳税（缴费）人提出面对面涉税（费）咨询需求，税务机关为其提供免费咨询服务。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【设定依据】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《中华人民共和国税收征收管理法》第七条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【办理材料】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面对面咨询无需提供材料。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【办理地点】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纳税（缴费）人可到市、县税务机关进行面对面咨询。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【办理机构】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市、县税务机关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【收费标准】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不收费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【办理时间】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  <w:lang w:eastAsia="zh-CN"/>
        </w:rPr>
        <w:t>1.</w:t>
      </w:r>
      <w:r>
        <w:rPr>
          <w:rFonts w:hint="eastAsia"/>
          <w:color w:val="auto"/>
        </w:rPr>
        <w:t>能即时答复的即时答复。</w:t>
      </w:r>
    </w:p>
    <w:p>
      <w:pPr>
        <w:ind w:firstLine="472"/>
        <w:rPr>
          <w:rFonts w:hint="default"/>
          <w:color w:val="auto"/>
        </w:rPr>
      </w:pPr>
      <w:r>
        <w:rPr>
          <w:rFonts w:hint="eastAsia"/>
          <w:color w:val="auto"/>
          <w:lang w:eastAsia="zh-CN"/>
        </w:rPr>
        <w:t>2.</w:t>
      </w:r>
      <w:r>
        <w:rPr>
          <w:rFonts w:hint="eastAsia"/>
          <w:color w:val="auto"/>
        </w:rPr>
        <w:t>不能即时答复的按规定时限回复。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【联系电话】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市、县税务机关对外公开的联系电话。</w:t>
      </w:r>
    </w:p>
    <w:p>
      <w:pPr>
        <w:widowControl/>
        <w:wordWrap w:val="0"/>
        <w:spacing w:line="360" w:lineRule="auto"/>
        <w:ind w:firstLine="480"/>
        <w:rPr>
          <w:rFonts w:ascii="宋体" w:hAnsi="宋体" w:cs="Times New Roman"/>
          <w:color w:val="auto"/>
          <w:sz w:val="24"/>
          <w:szCs w:val="28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11C4992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2019-10-31T05:21:03Z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