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1" w:name="_GoBack"/>
      <w:bookmarkEnd w:id="1"/>
      <w:bookmarkStart w:id="0" w:name="_Toc32389"/>
      <w:r>
        <w:rPr>
          <w:rFonts w:hint="eastAsia" w:ascii="黑体" w:hAnsi="黑体" w:cs="黑体"/>
          <w:color w:val="auto"/>
        </w:rPr>
        <w:t>1.2.4红字增值税专用发票开具申请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红字增值税专用发票开具申请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增值税一般纳税人开具增值税专用发票后，发生销货退回、开票有误、应税服务中止等情形但不符合作废条件，或者因销货部分退回及发生销售折让，需要开具红字专用发票的，凭税务机关系统校验通过的信息表开具红字专用发票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wordWrap w:val="0"/>
        <w:ind w:firstLine="472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1.《中华人民共和国发票管理办法实施细则》（国家税务总局令第25号公布，国家税务总局令第37号、第44号、第48号修改）第二十七条</w:t>
      </w:r>
    </w:p>
    <w:p>
      <w:pPr>
        <w:pStyle w:val="13"/>
        <w:widowControl/>
        <w:spacing w:beforeAutospacing="0" w:afterAutospacing="0" w:line="540" w:lineRule="atLeast"/>
        <w:ind w:firstLine="472" w:firstLineChars="200"/>
        <w:rPr>
          <w:rFonts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</w:rPr>
        <w:t>“开具发票后，如发生销货退回需开红字发票的，必须收回原发票并注明“作废”字样或取得对方有效证明。</w:t>
      </w:r>
      <w:r>
        <w:rPr>
          <w:rFonts w:hint="eastAsia" w:asciiTheme="minorEastAsia" w:hAnsiTheme="minorEastAsia" w:cstheme="minorEastAsia"/>
          <w:color w:val="auto"/>
        </w:rPr>
        <w:br w:type="textWrapping"/>
      </w:r>
      <w:r>
        <w:rPr>
          <w:rFonts w:hint="eastAsia" w:asciiTheme="minorEastAsia" w:hAnsiTheme="minorEastAsia" w:cstheme="minorEastAsia"/>
          <w:color w:val="auto"/>
        </w:rPr>
        <w:t>　　开具发票后，如发生销售折让的，必须在收回原发票并注明“作废”字样后重新开具销售发票或取得对方有效证明后开具红字发票。”</w:t>
      </w:r>
    </w:p>
    <w:p>
      <w:pPr>
        <w:wordWrap w:val="0"/>
        <w:ind w:firstLine="472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2.《国家税务总局关于红字增值税发票开具有关问题的公告》（国家税务总局公告2016年第47号）全文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微软雅黑"/>
                <w:color w:val="auto"/>
                <w:sz w:val="18"/>
                <w:szCs w:val="18"/>
              </w:rPr>
              <w:t>《开具红字增值税专用发票信息表》（电子信息或纸质资料）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调整后返还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微软雅黑"/>
                <w:color w:val="auto"/>
                <w:sz w:val="18"/>
                <w:szCs w:val="18"/>
              </w:rPr>
              <w:t>税务登记证副本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未实行“多证合一、一照一码、两证整合”登记模式的纳税人报送，已实行实名办税的纳税人可取消报送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firstLine="0" w:firstLineChars="0"/>
        <w:rPr>
          <w:color w:val="auto"/>
        </w:rPr>
      </w:pPr>
      <w:r>
        <w:rPr>
          <w:color w:val="auto"/>
        </w:rPr>
        <w:object>
          <v:shape id="_x0000_i1075" o:spt="75" type="#_x0000_t75" style="height:116.35pt;width:442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75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1.A02090《开具红字增值税专用发票信息表》(A02090《开具红字增值税专用发票信息表》（填写样例）)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1.纳税人开具《信息表》的相关事宜暂按以下方法处理：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（1）购买方取得专用发票已用于申报抵扣的，在填开《信息表》时不填写相对应的蓝字专用发票信息，应暂依《信息表》所列增值税税额从当期进项税额中转出，待取得销售方开具的红字专用发票后，与《信息表》一并作为记账凭证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（2）购买方取得专用发票未用于申报抵扣、但发票联或抵扣联无法退回的，购买方填开《信息表》时应填写相对应的蓝字专用发票信息。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（3）销售方开具专用发票尚未交付购买方，以及购买方未用于申报抵扣并将发票联及抵扣联退回的，销售方可在新系统中填开并上传《信息表》。销售方填开《信息表》时应填写相对应的蓝字专用发票信息。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（4）销售方凭税务机关系统校验通过的《信息表》开具红字专用发票，在新系统中以销项负数开具。红字专用发票应与《信息表》一一对应。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color w:val="auto"/>
        </w:rPr>
      </w:pPr>
      <w:r>
        <w:rPr>
          <w:rFonts w:hint="eastAsia" w:ascii="宋体" w:hAnsi="宋体" w:eastAsia="宋体" w:cs="微软雅黑"/>
          <w:color w:val="auto"/>
        </w:rPr>
        <w:t>2.税务机关为小规模纳税人代开专用发票需要开具红字专用发票的，按照一般纳税人开具红字专用发票的方法处理。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4.最多跑一次是在资料完整且符合法定受理条件的前提下，最多只需要到税务机关跑一次。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1BCD015"/>
    <w:multiLevelType w:val="singleLevel"/>
    <w:tmpl w:val="41BCD01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1E580449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2019-10-31T03:42:12Z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