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黑体" w:hAnsi="黑体"/>
          <w:color w:val="auto"/>
        </w:rPr>
      </w:pPr>
      <w:bookmarkStart w:id="1" w:name="_GoBack"/>
      <w:bookmarkEnd w:id="1"/>
      <w:bookmarkStart w:id="0" w:name="_Toc2776"/>
      <w:r>
        <w:rPr>
          <w:rFonts w:hint="eastAsia" w:ascii="黑体" w:hAnsi="黑体"/>
          <w:color w:val="auto"/>
        </w:rPr>
        <w:t>1.3.22.16核定征收企业所得税重大变化报告</w:t>
      </w:r>
      <w:bookmarkEnd w:id="0"/>
    </w:p>
    <w:p>
      <w:pPr>
        <w:keepNext/>
        <w:keepLines/>
        <w:widowControl w:val="0"/>
        <w:spacing w:line="578" w:lineRule="exact"/>
        <w:ind w:firstLine="552" w:firstLineChars="200"/>
        <w:jc w:val="both"/>
        <w:outlineLvl w:val="1"/>
        <w:rPr>
          <w:rFonts w:ascii="等线 Light" w:hAnsi="等线 Light" w:eastAsia="黑体" w:cs="Times New Roman"/>
          <w:bCs/>
          <w:color w:val="auto"/>
          <w:kern w:val="2"/>
          <w:sz w:val="28"/>
          <w:szCs w:val="32"/>
          <w:lang w:val="en-US" w:eastAsia="zh-CN" w:bidi="ar-SA"/>
        </w:rPr>
      </w:pPr>
      <w:r>
        <w:rPr>
          <w:rFonts w:ascii="等线 Light" w:hAnsi="等线 Light" w:eastAsia="黑体" w:cs="Times New Roman"/>
          <w:bCs/>
          <w:color w:val="auto"/>
          <w:kern w:val="2"/>
          <w:sz w:val="28"/>
          <w:szCs w:val="32"/>
          <w:lang w:val="en-US" w:eastAsia="zh-CN" w:bidi="ar-SA"/>
        </w:rPr>
        <w:t>一、事项名称</w:t>
      </w:r>
    </w:p>
    <w:p>
      <w:pPr>
        <w:ind w:firstLine="472"/>
        <w:rPr>
          <w:rFonts w:hint="eastAsia"/>
          <w:color w:val="auto"/>
        </w:rPr>
      </w:pPr>
      <w:r>
        <w:rPr>
          <w:rFonts w:hint="eastAsia"/>
          <w:color w:val="auto"/>
        </w:rPr>
        <w:t>核定征收企业所得税重大变化报告</w:t>
      </w:r>
    </w:p>
    <w:p>
      <w:pPr>
        <w:keepNext/>
        <w:keepLines/>
        <w:widowControl w:val="0"/>
        <w:spacing w:line="578" w:lineRule="exact"/>
        <w:ind w:firstLine="552" w:firstLineChars="200"/>
        <w:jc w:val="both"/>
        <w:outlineLvl w:val="1"/>
        <w:rPr>
          <w:rFonts w:ascii="等线 Light" w:hAnsi="等线 Light" w:eastAsia="黑体" w:cs="Times New Roman"/>
          <w:bCs/>
          <w:color w:val="auto"/>
          <w:kern w:val="2"/>
          <w:sz w:val="28"/>
          <w:szCs w:val="32"/>
          <w:lang w:val="en-US" w:eastAsia="zh-CN" w:bidi="ar-SA"/>
        </w:rPr>
      </w:pPr>
      <w:r>
        <w:rPr>
          <w:rFonts w:ascii="等线 Light" w:hAnsi="等线 Light" w:eastAsia="黑体" w:cs="Times New Roman"/>
          <w:bCs/>
          <w:color w:val="auto"/>
          <w:kern w:val="2"/>
          <w:sz w:val="28"/>
          <w:szCs w:val="32"/>
          <w:lang w:val="en-US" w:eastAsia="zh-CN" w:bidi="ar-SA"/>
        </w:rPr>
        <w:t>二、事项类别</w:t>
      </w:r>
    </w:p>
    <w:p>
      <w:pPr>
        <w:numPr>
          <w:ilvl w:val="0"/>
          <w:numId w:val="3"/>
        </w:numPr>
        <w:ind w:left="0" w:firstLine="472"/>
        <w:rPr>
          <w:color w:val="auto"/>
        </w:rPr>
      </w:pPr>
      <w:r>
        <w:rPr>
          <w:rFonts w:hint="eastAsia"/>
          <w:color w:val="auto"/>
        </w:rPr>
        <w:t>发起方式：人工发起（纳税人）</w:t>
      </w:r>
    </w:p>
    <w:p>
      <w:pPr>
        <w:numPr>
          <w:ilvl w:val="0"/>
          <w:numId w:val="3"/>
        </w:numPr>
        <w:ind w:left="0" w:firstLine="472"/>
        <w:rPr>
          <w:color w:val="auto"/>
        </w:rPr>
      </w:pPr>
      <w:r>
        <w:rPr>
          <w:rFonts w:hint="eastAsia"/>
          <w:color w:val="auto"/>
        </w:rPr>
        <w:t>办结方式：即办</w:t>
      </w:r>
    </w:p>
    <w:p>
      <w:pPr>
        <w:numPr>
          <w:ilvl w:val="0"/>
          <w:numId w:val="3"/>
        </w:numPr>
        <w:ind w:left="0" w:firstLine="472"/>
        <w:rPr>
          <w:color w:val="auto"/>
        </w:rPr>
      </w:pPr>
      <w:r>
        <w:rPr>
          <w:rFonts w:hint="eastAsia"/>
          <w:color w:val="auto"/>
        </w:rPr>
        <w:t>全省通办：否</w:t>
      </w:r>
    </w:p>
    <w:p>
      <w:pPr>
        <w:numPr>
          <w:ilvl w:val="0"/>
          <w:numId w:val="3"/>
        </w:numPr>
        <w:ind w:left="0" w:firstLine="472"/>
        <w:rPr>
          <w:color w:val="auto"/>
        </w:rPr>
      </w:pPr>
      <w:r>
        <w:rPr>
          <w:rFonts w:hint="eastAsia"/>
          <w:color w:val="auto"/>
        </w:rPr>
        <w:t>网上办理：是</w:t>
      </w:r>
    </w:p>
    <w:p>
      <w:pPr>
        <w:numPr>
          <w:ilvl w:val="0"/>
          <w:numId w:val="3"/>
        </w:numPr>
        <w:ind w:left="0" w:firstLine="472"/>
        <w:rPr>
          <w:color w:val="auto"/>
        </w:rPr>
      </w:pPr>
      <w:r>
        <w:rPr>
          <w:rFonts w:hint="eastAsia"/>
          <w:color w:val="auto"/>
        </w:rPr>
        <w:t>适用层级：县(市、区)级</w:t>
      </w:r>
    </w:p>
    <w:p>
      <w:pPr>
        <w:pStyle w:val="47"/>
        <w:numPr>
          <w:ilvl w:val="0"/>
          <w:numId w:val="4"/>
        </w:numPr>
        <w:ind w:firstLineChars="0"/>
        <w:rPr>
          <w:color w:val="auto"/>
        </w:rPr>
      </w:pPr>
      <w:r>
        <w:rPr>
          <w:rFonts w:hint="eastAsia"/>
          <w:color w:val="auto"/>
        </w:rPr>
        <w:t>最多跑一次：是</w:t>
      </w:r>
    </w:p>
    <w:p>
      <w:pPr>
        <w:pStyle w:val="3"/>
        <w:ind w:firstLine="552"/>
        <w:rPr>
          <w:color w:val="auto"/>
        </w:rPr>
      </w:pPr>
      <w:r>
        <w:rPr>
          <w:color w:val="auto"/>
        </w:rPr>
        <w:t>三、</w:t>
      </w:r>
      <w:r>
        <w:rPr>
          <w:rFonts w:hint="eastAsia"/>
          <w:color w:val="auto"/>
        </w:rPr>
        <w:t>办理条件</w:t>
      </w:r>
    </w:p>
    <w:p>
      <w:pPr>
        <w:ind w:firstLine="472"/>
        <w:rPr>
          <w:rFonts w:hint="eastAsia"/>
          <w:color w:val="auto"/>
        </w:rPr>
      </w:pPr>
      <w:r>
        <w:rPr>
          <w:color w:val="auto"/>
        </w:rPr>
        <w:t>根据《企业所得税核定征收办法（试行）》第9条规定，纳税人的生产经营范围、主营业务发生重大变化，或者应纳税所得额或应纳税额增减变化达到20％的，应及时向税务机关申报调整已确定的应纳税额或应税所得率。</w:t>
      </w:r>
      <w:r>
        <w:rPr>
          <w:rFonts w:hint="eastAsia"/>
          <w:color w:val="auto"/>
        </w:rPr>
        <w:t>纳税人发生以上情况的应当及时向税务机关申报。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  <w:lang w:val="en-US" w:eastAsia="zh-CN"/>
        </w:rPr>
        <w:t>四</w:t>
      </w:r>
      <w:r>
        <w:rPr>
          <w:rFonts w:hint="eastAsia"/>
          <w:color w:val="auto"/>
        </w:rPr>
        <w:t>、</w:t>
      </w:r>
      <w:r>
        <w:rPr>
          <w:rFonts w:hint="eastAsia"/>
          <w:color w:val="auto"/>
          <w:lang w:val="en-US" w:eastAsia="zh-CN"/>
        </w:rPr>
        <w:t>设定</w:t>
      </w:r>
      <w:r>
        <w:rPr>
          <w:rFonts w:hint="eastAsia"/>
          <w:color w:val="auto"/>
        </w:rPr>
        <w:t>依据</w:t>
      </w:r>
    </w:p>
    <w:p>
      <w:pPr>
        <w:ind w:firstLine="472"/>
        <w:rPr>
          <w:rFonts w:ascii="宋体" w:hAnsi="宋体" w:cs="Times New Roman"/>
          <w:color w:val="auto"/>
        </w:rPr>
      </w:pPr>
      <w:r>
        <w:rPr>
          <w:rFonts w:hint="eastAsia" w:cs="Times New Roman"/>
          <w:color w:val="auto"/>
          <w:lang w:val="en-US" w:eastAsia="zh-CN"/>
        </w:rPr>
        <w:t>1.</w:t>
      </w:r>
      <w:r>
        <w:rPr>
          <w:rFonts w:ascii="宋体" w:hAnsi="宋体" w:cs="Times New Roman"/>
          <w:color w:val="auto"/>
        </w:rPr>
        <w:t>《企业所得税核定征收办法（试行）》（国税发〔</w:t>
      </w:r>
      <w:r>
        <w:rPr>
          <w:rFonts w:hint="eastAsia" w:ascii="Times New Roman" w:hAnsi="Times New Roman" w:cs="Times New Roman"/>
          <w:caps w:val="0"/>
          <w:smallCaps w:val="0"/>
          <w:strike w:val="0"/>
          <w:dstrike w:val="0"/>
          <w:vanish w:val="0"/>
          <w:color w:val="auto"/>
          <w:lang w:eastAsia="zh-CN"/>
        </w:rPr>
        <w:t>2008</w:t>
      </w:r>
      <w:r>
        <w:rPr>
          <w:rFonts w:ascii="宋体" w:hAnsi="宋体" w:cs="Times New Roman"/>
          <w:color w:val="auto"/>
        </w:rPr>
        <w:t>〕</w:t>
      </w:r>
      <w:r>
        <w:rPr>
          <w:rFonts w:hint="eastAsia" w:ascii="Times New Roman" w:hAnsi="Times New Roman" w:cs="Times New Roman"/>
          <w:caps w:val="0"/>
          <w:smallCaps w:val="0"/>
          <w:strike w:val="0"/>
          <w:dstrike w:val="0"/>
          <w:vanish w:val="0"/>
          <w:color w:val="auto"/>
          <w:lang w:eastAsia="zh-CN"/>
        </w:rPr>
        <w:t>30</w:t>
      </w:r>
      <w:r>
        <w:rPr>
          <w:rFonts w:ascii="宋体" w:hAnsi="宋体" w:cs="Times New Roman"/>
          <w:color w:val="auto"/>
        </w:rPr>
        <w:t>号公布，国家税务总局公告</w:t>
      </w:r>
      <w:r>
        <w:rPr>
          <w:rFonts w:hint="eastAsia" w:ascii="Times New Roman" w:hAnsi="Times New Roman" w:cs="Times New Roman"/>
          <w:caps w:val="0"/>
          <w:smallCaps w:val="0"/>
          <w:strike w:val="0"/>
          <w:dstrike w:val="0"/>
          <w:vanish w:val="0"/>
          <w:color w:val="auto"/>
          <w:lang w:eastAsia="zh-CN"/>
        </w:rPr>
        <w:t>2018</w:t>
      </w:r>
      <w:r>
        <w:rPr>
          <w:rFonts w:ascii="宋体" w:hAnsi="宋体" w:cs="Times New Roman"/>
          <w:color w:val="auto"/>
        </w:rPr>
        <w:t>年第</w:t>
      </w:r>
      <w:r>
        <w:rPr>
          <w:rFonts w:hint="eastAsia" w:ascii="Times New Roman" w:hAnsi="Times New Roman" w:cs="Times New Roman"/>
          <w:caps w:val="0"/>
          <w:smallCaps w:val="0"/>
          <w:strike w:val="0"/>
          <w:dstrike w:val="0"/>
          <w:vanish w:val="0"/>
          <w:color w:val="auto"/>
          <w:lang w:eastAsia="zh-CN"/>
        </w:rPr>
        <w:t>31</w:t>
      </w:r>
      <w:r>
        <w:rPr>
          <w:rFonts w:ascii="宋体" w:hAnsi="宋体" w:cs="Times New Roman"/>
          <w:color w:val="auto"/>
        </w:rPr>
        <w:t>号修改）第九条</w:t>
      </w:r>
    </w:p>
    <w:p>
      <w:pPr>
        <w:ind w:firstLine="472"/>
        <w:rPr>
          <w:rFonts w:hint="eastAsia" w:ascii="宋体" w:hAnsi="宋体" w:eastAsia="宋体" w:cs="Times New Roman"/>
          <w:color w:val="auto"/>
          <w:lang w:eastAsia="zh-CN"/>
        </w:rPr>
      </w:pPr>
      <w:r>
        <w:rPr>
          <w:rFonts w:hint="eastAsia" w:cs="Times New Roman"/>
          <w:color w:val="auto"/>
          <w:lang w:eastAsia="zh-CN"/>
        </w:rPr>
        <w:t>“</w:t>
      </w:r>
      <w:r>
        <w:rPr>
          <w:rFonts w:hint="eastAsia" w:ascii="宋体" w:hAnsi="宋体" w:cs="Times New Roman"/>
          <w:color w:val="auto"/>
        </w:rPr>
        <w:t>纳税人的生产经营范围、主营业务发生重大变化，或者应纳税所得额或应纳税额增减变化达到20％的，应及时向税务机关申报调整已确定的应纳税额或应税所得率。</w:t>
      </w:r>
      <w:r>
        <w:rPr>
          <w:rFonts w:hint="eastAsia" w:cs="Times New Roman"/>
          <w:color w:val="auto"/>
          <w:lang w:eastAsia="zh-CN"/>
        </w:rPr>
        <w:t>”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五、办理材料</w:t>
      </w:r>
    </w:p>
    <w:tbl>
      <w:tblPr>
        <w:tblStyle w:val="15"/>
        <w:tblW w:w="8505" w:type="dxa"/>
        <w:tblInd w:w="-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551"/>
        <w:gridCol w:w="709"/>
        <w:gridCol w:w="992"/>
        <w:gridCol w:w="1134"/>
        <w:gridCol w:w="1134"/>
        <w:gridCol w:w="11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资料名称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份数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报送类型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报送条件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资料处理方式（适用于办税服务厅办理）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13"/>
              <w:widowControl/>
              <w:adjustRightInd w:val="0"/>
              <w:snapToGrid w:val="0"/>
              <w:spacing w:before="100" w:after="100"/>
              <w:jc w:val="center"/>
              <w:rPr>
                <w:rFonts w:cs="宋体"/>
                <w:b/>
                <w:color w:val="auto"/>
                <w:sz w:val="18"/>
                <w:szCs w:val="18"/>
              </w:rPr>
            </w:pP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电子资料上传（</w:t>
            </w: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</w:rPr>
              <w:t>适用于电子税务局办理</w:t>
            </w:r>
            <w:r>
              <w:rPr>
                <w:rStyle w:val="17"/>
                <w:rFonts w:hint="eastAsia" w:ascii="宋体" w:hAnsi="宋体" w:eastAsia="宋体" w:cs="微软雅黑"/>
                <w:color w:val="auto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微软雅黑"/>
                <w:color w:val="auto"/>
                <w:sz w:val="18"/>
                <w:szCs w:val="18"/>
              </w:rPr>
              <w:t>核定征收企业生产经营范围、主营业务发生重大变化等情况说明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hint="eastAsia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必报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税务机关留存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280" w:lineRule="exact"/>
              <w:ind w:firstLine="0" w:firstLineChars="0"/>
              <w:jc w:val="center"/>
              <w:rPr>
                <w:rFonts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auto"/>
                <w:kern w:val="0"/>
                <w:sz w:val="18"/>
                <w:szCs w:val="18"/>
              </w:rPr>
              <w:t>是</w:t>
            </w:r>
          </w:p>
        </w:tc>
      </w:tr>
    </w:tbl>
    <w:p>
      <w:pPr>
        <w:pStyle w:val="3"/>
        <w:spacing w:line="240" w:lineRule="auto"/>
        <w:ind w:firstLine="552"/>
        <w:rPr>
          <w:color w:val="auto"/>
        </w:rPr>
      </w:pPr>
      <w:r>
        <w:rPr>
          <w:rFonts w:hint="eastAsia"/>
          <w:color w:val="auto"/>
        </w:rPr>
        <w:t>六</w:t>
      </w:r>
      <w:r>
        <w:rPr>
          <w:color w:val="auto"/>
        </w:rPr>
        <w:t>、办理流程</w:t>
      </w:r>
    </w:p>
    <w:p>
      <w:pPr>
        <w:pStyle w:val="4"/>
        <w:spacing w:line="240" w:lineRule="auto"/>
        <w:ind w:left="0" w:leftChars="0" w:firstLine="0" w:firstLineChars="0"/>
        <w:rPr>
          <w:color w:val="auto"/>
        </w:rPr>
      </w:pPr>
    </w:p>
    <w:p>
      <w:pPr>
        <w:pStyle w:val="4"/>
        <w:spacing w:line="240" w:lineRule="auto"/>
        <w:ind w:firstLine="552"/>
        <w:rPr>
          <w:color w:val="auto"/>
        </w:rPr>
      </w:pPr>
      <w:r>
        <w:rPr>
          <w:color w:val="auto"/>
        </w:rPr>
        <w:object>
          <v:shape id="_x0000_i1126" o:spt="75" type="#_x0000_t75" style="height:149.1pt;width:421.2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Visio.Drawing.11" ShapeID="_x0000_i1126" DrawAspect="Content" ObjectID="_1468075725" r:id="rId10">
            <o:LockedField>false</o:LockedField>
          </o:OLEObject>
        </w:objec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七、办理时限</w:t>
      </w:r>
    </w:p>
    <w:p>
      <w:pPr>
        <w:ind w:firstLine="471" w:firstLineChars="0"/>
        <w:rPr>
          <w:color w:val="auto"/>
        </w:rPr>
      </w:pPr>
      <w:r>
        <w:rPr>
          <w:rFonts w:hint="eastAsia"/>
          <w:color w:val="auto"/>
        </w:rPr>
        <w:t>资料齐全、符合法定形式的，税务机关受理后即时办结。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八、表证单书</w:t>
      </w:r>
    </w:p>
    <w:p>
      <w:pPr>
        <w:ind w:firstLine="472"/>
        <w:rPr>
          <w:rFonts w:hint="eastAsia" w:eastAsia="宋体"/>
          <w:color w:val="auto"/>
          <w:lang w:eastAsia="zh-CN"/>
        </w:rPr>
      </w:pPr>
      <w:r>
        <w:rPr>
          <w:rFonts w:hint="eastAsia"/>
          <w:color w:val="auto"/>
          <w:lang w:val="en-US" w:eastAsia="zh-CN"/>
        </w:rPr>
        <w:t>无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九、注意事项</w:t>
      </w:r>
    </w:p>
    <w:p>
      <w:pPr>
        <w:ind w:firstLine="472"/>
        <w:rPr>
          <w:rFonts w:ascii="宋体" w:hAnsi="宋体" w:eastAsia="宋体" w:cs="微软雅黑"/>
          <w:color w:val="auto"/>
        </w:rPr>
      </w:pPr>
      <w:r>
        <w:rPr>
          <w:rFonts w:hint="eastAsia"/>
          <w:color w:val="auto"/>
        </w:rPr>
        <w:t>1.</w:t>
      </w:r>
      <w:r>
        <w:rPr>
          <w:rFonts w:ascii="宋体" w:hAnsi="宋体" w:eastAsia="宋体" w:cs="微软雅黑"/>
          <w:color w:val="auto"/>
        </w:rPr>
        <w:t>实行应税所得率方式核定征收企业所得税的纳税人，经营多行业的，无论其经营项目是否单独核算，均由税务机关根据其主营项目确定适用的应税所得率。</w:t>
      </w:r>
    </w:p>
    <w:p>
      <w:pPr>
        <w:ind w:firstLine="472"/>
        <w:rPr>
          <w:color w:val="auto"/>
        </w:rPr>
      </w:pPr>
      <w:r>
        <w:rPr>
          <w:rFonts w:hint="eastAsia" w:cs="微软雅黑"/>
          <w:color w:val="auto"/>
          <w:lang w:val="en-US" w:eastAsia="zh-CN"/>
        </w:rPr>
        <w:t>2.</w:t>
      </w:r>
      <w:r>
        <w:rPr>
          <w:rFonts w:hint="eastAsia"/>
          <w:color w:val="auto"/>
        </w:rPr>
        <w:t>纳税人对报送资料的真实性和合法性承担责任。</w:t>
      </w:r>
    </w:p>
    <w:p>
      <w:pPr>
        <w:jc w:val="left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3</w:t>
      </w:r>
      <w:r>
        <w:rPr>
          <w:rFonts w:hint="eastAsia"/>
          <w:color w:val="auto"/>
        </w:rPr>
        <w:t>.最多跑一次是在资料完整且符合法定受理条件的前提下，最多只需要到税务机关跑一次。</w:t>
      </w:r>
    </w:p>
    <w:p>
      <w:pPr>
        <w:jc w:val="left"/>
        <w:rPr>
          <w:rFonts w:hint="eastAsia" w:eastAsia="宋体"/>
          <w:color w:val="auto"/>
          <w:lang w:eastAsia="zh-CN"/>
        </w:rPr>
      </w:pPr>
      <w:r>
        <w:rPr>
          <w:rFonts w:hint="eastAsia"/>
          <w:color w:val="auto"/>
          <w:lang w:val="en-US" w:eastAsia="zh-CN"/>
        </w:rPr>
        <w:t>4.</w:t>
      </w:r>
      <w:r>
        <w:rPr>
          <w:rFonts w:hint="eastAsia"/>
          <w:color w:val="auto"/>
        </w:rPr>
        <w:t>纳税人上门办理涉税事项时需报送纸质版资料，通过网上办理或移动终端办理的按照系统操作报送电子版资料。本指南中提到的办理材料里未注明原件、复印件的均为原件，仅注明复印件的只需提供复印件，注明原件及复印件的，收取复印件，原件查验后退回</w:t>
      </w:r>
      <w:r>
        <w:rPr>
          <w:rFonts w:hint="eastAsia"/>
          <w:color w:val="auto"/>
          <w:lang w:eastAsia="zh-CN"/>
        </w:rPr>
        <w:t>。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十、办理时间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各地办税服务厅办理时间，详见办税地图：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color w:val="auto"/>
        </w:rPr>
        <w:t>https://12366.chinatax.gov.cn/bsfw/bsdt/</w:t>
      </w:r>
      <w:r>
        <w:rPr>
          <w:color w:val="auto"/>
        </w:rPr>
        <w:fldChar w:fldCharType="end"/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十一、办理地点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各地办税服务厅地址，详见办税地图：</w:t>
      </w:r>
    </w:p>
    <w:p>
      <w:pPr>
        <w:ind w:firstLine="472"/>
        <w:rPr>
          <w:rFonts w:hint="eastAsia"/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pStyle w:val="3"/>
        <w:ind w:firstLine="552"/>
        <w:rPr>
          <w:rFonts w:hint="eastAsia"/>
          <w:color w:val="auto"/>
        </w:rPr>
      </w:pPr>
      <w:r>
        <w:rPr>
          <w:rFonts w:hint="eastAsia"/>
          <w:color w:val="auto"/>
        </w:rPr>
        <w:t>十二、办理机构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主管税务机关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十三、收费标准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不收费</w:t>
      </w:r>
    </w:p>
    <w:p>
      <w:pPr>
        <w:pStyle w:val="3"/>
        <w:ind w:firstLine="552"/>
        <w:rPr>
          <w:color w:val="auto"/>
        </w:rPr>
      </w:pPr>
      <w:r>
        <w:rPr>
          <w:rFonts w:hint="eastAsia"/>
          <w:color w:val="auto"/>
        </w:rPr>
        <w:t>十四、联系方式</w:t>
      </w:r>
    </w:p>
    <w:p>
      <w:pPr>
        <w:ind w:firstLine="472"/>
        <w:rPr>
          <w:color w:val="auto"/>
        </w:rPr>
      </w:pPr>
      <w:r>
        <w:rPr>
          <w:rFonts w:hint="eastAsia"/>
          <w:color w:val="auto"/>
        </w:rPr>
        <w:t>拨打</w:t>
      </w:r>
      <w:r>
        <w:rPr>
          <w:color w:val="auto"/>
        </w:rPr>
        <w:t>12366</w:t>
      </w:r>
      <w:r>
        <w:rPr>
          <w:rFonts w:hint="eastAsia"/>
          <w:color w:val="auto"/>
        </w:rPr>
        <w:t>热线，或者拨打各地办税服务厅联系电话，详见办税地图：</w:t>
      </w:r>
    </w:p>
    <w:p>
      <w:pPr>
        <w:ind w:firstLine="472"/>
        <w:rPr>
          <w:color w:val="auto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"https://12366.chinatax.gov.cn/bsfw/bsdt/"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https://12366.chinatax.gov.cn/bsfw/bsdt/</w:t>
      </w:r>
      <w:r>
        <w:rPr>
          <w:rFonts w:hint="eastAsia"/>
          <w:color w:val="auto"/>
        </w:rPr>
        <w:fldChar w:fldCharType="end"/>
      </w:r>
    </w:p>
    <w:p>
      <w:pPr>
        <w:rPr>
          <w:color w:val="auto"/>
        </w:rPr>
      </w:pPr>
    </w:p>
    <w:p>
      <w:pPr>
        <w:pStyle w:val="4"/>
        <w:ind w:firstLine="552"/>
        <w:rPr>
          <w:bCs w:val="0"/>
          <w:color w:val="auto"/>
        </w:rPr>
      </w:pPr>
    </w:p>
    <w:p>
      <w:pPr>
        <w:pStyle w:val="4"/>
        <w:ind w:firstLine="552"/>
        <w:rPr>
          <w:bCs w:val="0"/>
          <w:color w:val="auto"/>
        </w:rPr>
      </w:pP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br w:type="page"/>
      </w:r>
    </w:p>
    <w:p>
      <w:pPr>
        <w:ind w:firstLine="472"/>
        <w:rPr>
          <w:rFonts w:hint="eastAsia"/>
          <w:color w:val="auto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88" w:right="1418" w:bottom="1418" w:left="1701" w:header="851" w:footer="851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锟斤拷锟斤拷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2382"/>
    <w:multiLevelType w:val="multilevel"/>
    <w:tmpl w:val="28092382"/>
    <w:lvl w:ilvl="0" w:tentative="0">
      <w:start w:val="1"/>
      <w:numFmt w:val="bullet"/>
      <w:lvlText w:val=""/>
      <w:lvlJc w:val="left"/>
      <w:pPr>
        <w:ind w:left="89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1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3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5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7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9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1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3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52" w:hanging="420"/>
      </w:pPr>
      <w:rPr>
        <w:rFonts w:hint="default" w:ascii="Wingdings" w:hAnsi="Wingdings"/>
      </w:rPr>
    </w:lvl>
  </w:abstractNum>
  <w:abstractNum w:abstractNumId="1">
    <w:nsid w:val="5C2043A7"/>
    <w:multiLevelType w:val="singleLevel"/>
    <w:tmpl w:val="5C2043A7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</w:abstractNum>
  <w:abstractNum w:abstractNumId="2">
    <w:nsid w:val="7C17583F"/>
    <w:multiLevelType w:val="multilevel"/>
    <w:tmpl w:val="7C17583F"/>
    <w:lvl w:ilvl="0" w:tentative="0">
      <w:start w:val="1"/>
      <w:numFmt w:val="decimal"/>
      <w:pStyle w:val="31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pStyle w:val="34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BF"/>
    <w:rsid w:val="00010C97"/>
    <w:rsid w:val="00027A4C"/>
    <w:rsid w:val="00033CDC"/>
    <w:rsid w:val="000346E6"/>
    <w:rsid w:val="0004733A"/>
    <w:rsid w:val="00051016"/>
    <w:rsid w:val="00053019"/>
    <w:rsid w:val="00064086"/>
    <w:rsid w:val="0007446E"/>
    <w:rsid w:val="000952DE"/>
    <w:rsid w:val="00096103"/>
    <w:rsid w:val="000E697F"/>
    <w:rsid w:val="00102A09"/>
    <w:rsid w:val="00120280"/>
    <w:rsid w:val="001375E9"/>
    <w:rsid w:val="001640A1"/>
    <w:rsid w:val="00187CDF"/>
    <w:rsid w:val="001926EC"/>
    <w:rsid w:val="001A4045"/>
    <w:rsid w:val="001A4B08"/>
    <w:rsid w:val="001B5B12"/>
    <w:rsid w:val="001E68B0"/>
    <w:rsid w:val="0020790D"/>
    <w:rsid w:val="00211BE6"/>
    <w:rsid w:val="0021347B"/>
    <w:rsid w:val="002138A2"/>
    <w:rsid w:val="002476CE"/>
    <w:rsid w:val="00247A13"/>
    <w:rsid w:val="002522D5"/>
    <w:rsid w:val="00277A7B"/>
    <w:rsid w:val="00281E79"/>
    <w:rsid w:val="002A0950"/>
    <w:rsid w:val="002C251D"/>
    <w:rsid w:val="002E5207"/>
    <w:rsid w:val="002E7CE8"/>
    <w:rsid w:val="00300A51"/>
    <w:rsid w:val="00301A0C"/>
    <w:rsid w:val="0033401D"/>
    <w:rsid w:val="00335456"/>
    <w:rsid w:val="00355677"/>
    <w:rsid w:val="0035659C"/>
    <w:rsid w:val="00360F51"/>
    <w:rsid w:val="003A4CDD"/>
    <w:rsid w:val="003C57E9"/>
    <w:rsid w:val="003E2B54"/>
    <w:rsid w:val="00410250"/>
    <w:rsid w:val="00424D5E"/>
    <w:rsid w:val="00431045"/>
    <w:rsid w:val="004338F1"/>
    <w:rsid w:val="00453489"/>
    <w:rsid w:val="004552BF"/>
    <w:rsid w:val="00491C47"/>
    <w:rsid w:val="004966AB"/>
    <w:rsid w:val="004A7062"/>
    <w:rsid w:val="004B4819"/>
    <w:rsid w:val="004B5194"/>
    <w:rsid w:val="004C04CB"/>
    <w:rsid w:val="004D759F"/>
    <w:rsid w:val="004E44FE"/>
    <w:rsid w:val="00500045"/>
    <w:rsid w:val="0050017C"/>
    <w:rsid w:val="005049CB"/>
    <w:rsid w:val="00521DD0"/>
    <w:rsid w:val="00527C60"/>
    <w:rsid w:val="00531DDB"/>
    <w:rsid w:val="00546A0F"/>
    <w:rsid w:val="0056610B"/>
    <w:rsid w:val="005717A5"/>
    <w:rsid w:val="005868EB"/>
    <w:rsid w:val="00586CCB"/>
    <w:rsid w:val="0058793B"/>
    <w:rsid w:val="00590314"/>
    <w:rsid w:val="005A1CFA"/>
    <w:rsid w:val="005A357F"/>
    <w:rsid w:val="005C728E"/>
    <w:rsid w:val="005D6138"/>
    <w:rsid w:val="0060633D"/>
    <w:rsid w:val="0061758E"/>
    <w:rsid w:val="00660BAF"/>
    <w:rsid w:val="00660C73"/>
    <w:rsid w:val="00663D81"/>
    <w:rsid w:val="00682EFD"/>
    <w:rsid w:val="00692581"/>
    <w:rsid w:val="00695695"/>
    <w:rsid w:val="006956C8"/>
    <w:rsid w:val="006A0E0C"/>
    <w:rsid w:val="006C6BE8"/>
    <w:rsid w:val="006D03AB"/>
    <w:rsid w:val="006D3475"/>
    <w:rsid w:val="006D4E97"/>
    <w:rsid w:val="007534A4"/>
    <w:rsid w:val="00770A98"/>
    <w:rsid w:val="00781CB5"/>
    <w:rsid w:val="007B00B7"/>
    <w:rsid w:val="007B17EC"/>
    <w:rsid w:val="007B491A"/>
    <w:rsid w:val="007C26D7"/>
    <w:rsid w:val="007C5ED0"/>
    <w:rsid w:val="007E175E"/>
    <w:rsid w:val="007E1912"/>
    <w:rsid w:val="007F11C6"/>
    <w:rsid w:val="008022FB"/>
    <w:rsid w:val="00822036"/>
    <w:rsid w:val="0086350B"/>
    <w:rsid w:val="00877123"/>
    <w:rsid w:val="00883D6C"/>
    <w:rsid w:val="008A6B50"/>
    <w:rsid w:val="008B503D"/>
    <w:rsid w:val="008D5061"/>
    <w:rsid w:val="0090138B"/>
    <w:rsid w:val="00920110"/>
    <w:rsid w:val="009310F4"/>
    <w:rsid w:val="00960D09"/>
    <w:rsid w:val="00970F2D"/>
    <w:rsid w:val="009759E5"/>
    <w:rsid w:val="009A04AA"/>
    <w:rsid w:val="009B4E23"/>
    <w:rsid w:val="009B5128"/>
    <w:rsid w:val="009D4665"/>
    <w:rsid w:val="009E3E6C"/>
    <w:rsid w:val="00A0504E"/>
    <w:rsid w:val="00A117CB"/>
    <w:rsid w:val="00A25A0F"/>
    <w:rsid w:val="00A46C5C"/>
    <w:rsid w:val="00AA365C"/>
    <w:rsid w:val="00AA7DE2"/>
    <w:rsid w:val="00AF3EA1"/>
    <w:rsid w:val="00AF436E"/>
    <w:rsid w:val="00AF6FC9"/>
    <w:rsid w:val="00B10FA7"/>
    <w:rsid w:val="00B523CD"/>
    <w:rsid w:val="00B80B9C"/>
    <w:rsid w:val="00BA070B"/>
    <w:rsid w:val="00BB2C6B"/>
    <w:rsid w:val="00BC181F"/>
    <w:rsid w:val="00BD17FF"/>
    <w:rsid w:val="00BE3302"/>
    <w:rsid w:val="00BE717F"/>
    <w:rsid w:val="00BF203B"/>
    <w:rsid w:val="00C548C4"/>
    <w:rsid w:val="00C87DEE"/>
    <w:rsid w:val="00C94E01"/>
    <w:rsid w:val="00CC53B3"/>
    <w:rsid w:val="00CD1CC4"/>
    <w:rsid w:val="00CE1F82"/>
    <w:rsid w:val="00CE3537"/>
    <w:rsid w:val="00D42E2D"/>
    <w:rsid w:val="00D43D06"/>
    <w:rsid w:val="00D5630C"/>
    <w:rsid w:val="00D649BA"/>
    <w:rsid w:val="00D73766"/>
    <w:rsid w:val="00D767B5"/>
    <w:rsid w:val="00DF0BFB"/>
    <w:rsid w:val="00E06892"/>
    <w:rsid w:val="00E14F7F"/>
    <w:rsid w:val="00E304C0"/>
    <w:rsid w:val="00E446C1"/>
    <w:rsid w:val="00E5045F"/>
    <w:rsid w:val="00E5265D"/>
    <w:rsid w:val="00E75B48"/>
    <w:rsid w:val="00EA72FE"/>
    <w:rsid w:val="00EC5E10"/>
    <w:rsid w:val="00F02891"/>
    <w:rsid w:val="00F36C4D"/>
    <w:rsid w:val="00F40DE5"/>
    <w:rsid w:val="00F51CF0"/>
    <w:rsid w:val="00F576E2"/>
    <w:rsid w:val="00F579BA"/>
    <w:rsid w:val="00F666AA"/>
    <w:rsid w:val="00F7132D"/>
    <w:rsid w:val="00FA66C1"/>
    <w:rsid w:val="00FC1CB1"/>
    <w:rsid w:val="00FC3EB6"/>
    <w:rsid w:val="02CC6036"/>
    <w:rsid w:val="05967E4A"/>
    <w:rsid w:val="06106A23"/>
    <w:rsid w:val="0638782F"/>
    <w:rsid w:val="08B15238"/>
    <w:rsid w:val="09493D2D"/>
    <w:rsid w:val="0DDA3501"/>
    <w:rsid w:val="0EC8321E"/>
    <w:rsid w:val="0FEE2BE1"/>
    <w:rsid w:val="10BC060D"/>
    <w:rsid w:val="17211E0E"/>
    <w:rsid w:val="17B62FF6"/>
    <w:rsid w:val="188F0B80"/>
    <w:rsid w:val="199A131B"/>
    <w:rsid w:val="1AA34BFE"/>
    <w:rsid w:val="1ADE6BF9"/>
    <w:rsid w:val="1AFF235C"/>
    <w:rsid w:val="1B573241"/>
    <w:rsid w:val="1D251F4A"/>
    <w:rsid w:val="21DB276B"/>
    <w:rsid w:val="225A45EF"/>
    <w:rsid w:val="281A0092"/>
    <w:rsid w:val="28A27601"/>
    <w:rsid w:val="2F4457D3"/>
    <w:rsid w:val="33111FBB"/>
    <w:rsid w:val="331C5A14"/>
    <w:rsid w:val="334451F7"/>
    <w:rsid w:val="344B05C9"/>
    <w:rsid w:val="36E04702"/>
    <w:rsid w:val="37707534"/>
    <w:rsid w:val="3956021E"/>
    <w:rsid w:val="3A85035B"/>
    <w:rsid w:val="3C935335"/>
    <w:rsid w:val="3D613CAD"/>
    <w:rsid w:val="3E3F009D"/>
    <w:rsid w:val="3FA56B5B"/>
    <w:rsid w:val="400927BD"/>
    <w:rsid w:val="40172240"/>
    <w:rsid w:val="4044017F"/>
    <w:rsid w:val="40504A07"/>
    <w:rsid w:val="405637C3"/>
    <w:rsid w:val="435A6C95"/>
    <w:rsid w:val="45265061"/>
    <w:rsid w:val="4543745C"/>
    <w:rsid w:val="45EC62DD"/>
    <w:rsid w:val="45F96008"/>
    <w:rsid w:val="46B53A61"/>
    <w:rsid w:val="48034BC9"/>
    <w:rsid w:val="481E512C"/>
    <w:rsid w:val="48686EF2"/>
    <w:rsid w:val="49C37F7C"/>
    <w:rsid w:val="4A397F3C"/>
    <w:rsid w:val="4AFF4944"/>
    <w:rsid w:val="4F9D3E6F"/>
    <w:rsid w:val="509A5D46"/>
    <w:rsid w:val="51A90B18"/>
    <w:rsid w:val="54FD607A"/>
    <w:rsid w:val="56916021"/>
    <w:rsid w:val="586C2504"/>
    <w:rsid w:val="5A072419"/>
    <w:rsid w:val="5AE54CD3"/>
    <w:rsid w:val="5B216442"/>
    <w:rsid w:val="5D6A3E5A"/>
    <w:rsid w:val="5D6E0C42"/>
    <w:rsid w:val="5D773E9F"/>
    <w:rsid w:val="5F8B4C46"/>
    <w:rsid w:val="625E5C17"/>
    <w:rsid w:val="62B70711"/>
    <w:rsid w:val="637642DB"/>
    <w:rsid w:val="64030575"/>
    <w:rsid w:val="64805E15"/>
    <w:rsid w:val="663441E6"/>
    <w:rsid w:val="67AB76AD"/>
    <w:rsid w:val="680A0C49"/>
    <w:rsid w:val="695D302A"/>
    <w:rsid w:val="6AD13263"/>
    <w:rsid w:val="6D0B62B6"/>
    <w:rsid w:val="6D1A3B55"/>
    <w:rsid w:val="6DAA4EC2"/>
    <w:rsid w:val="6DEC482F"/>
    <w:rsid w:val="6E254F50"/>
    <w:rsid w:val="6F025CB3"/>
    <w:rsid w:val="6F373310"/>
    <w:rsid w:val="70E3452D"/>
    <w:rsid w:val="724C02BE"/>
    <w:rsid w:val="72826A79"/>
    <w:rsid w:val="75674E1E"/>
    <w:rsid w:val="75F923A2"/>
    <w:rsid w:val="76305414"/>
    <w:rsid w:val="78F309B0"/>
    <w:rsid w:val="79263D87"/>
    <w:rsid w:val="7B4C788A"/>
    <w:rsid w:val="7B7B1562"/>
    <w:rsid w:val="7BDA17C2"/>
    <w:rsid w:val="7DA863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8" w:lineRule="exact"/>
      <w:ind w:firstLine="200" w:firstLineChars="200"/>
      <w:jc w:val="both"/>
    </w:pPr>
    <w:rPr>
      <w:rFonts w:ascii="宋体" w:hAnsi="宋体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ind w:firstLine="552"/>
      <w:outlineLvl w:val="0"/>
    </w:pPr>
    <w:rPr>
      <w:rFonts w:eastAsia="黑体" w:asciiTheme="minorHAnsi" w:hAnsiTheme="minorHAnsi" w:cstheme="minorBidi"/>
      <w:bCs/>
      <w:kern w:val="44"/>
      <w:sz w:val="28"/>
      <w:szCs w:val="44"/>
    </w:rPr>
  </w:style>
  <w:style w:type="paragraph" w:styleId="3">
    <w:name w:val="heading 2"/>
    <w:basedOn w:val="1"/>
    <w:next w:val="1"/>
    <w:link w:val="38"/>
    <w:semiHidden/>
    <w:unhideWhenUsed/>
    <w:qFormat/>
    <w:uiPriority w:val="0"/>
    <w:pPr>
      <w:keepNext/>
      <w:keepLines/>
      <w:outlineLvl w:val="1"/>
    </w:pPr>
    <w:rPr>
      <w:rFonts w:eastAsia="黑体"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50"/>
    <w:semiHidden/>
    <w:unhideWhenUsed/>
    <w:qFormat/>
    <w:uiPriority w:val="0"/>
    <w:pPr>
      <w:keepNext/>
      <w:keepLines/>
      <w:framePr w:hSpace="180" w:wrap="around" w:vAnchor="page" w:hAnchor="margin" w:xAlign="center" w:y="1905"/>
      <w:outlineLvl w:val="2"/>
    </w:pPr>
    <w:rPr>
      <w:rFonts w:asciiTheme="minorHAnsi" w:hAnsiTheme="minorHAnsi" w:cstheme="minorBidi"/>
      <w:b/>
      <w:bCs/>
      <w:szCs w:val="32"/>
    </w:rPr>
  </w:style>
  <w:style w:type="paragraph" w:styleId="5">
    <w:name w:val="heading 4"/>
    <w:basedOn w:val="1"/>
    <w:next w:val="1"/>
    <w:link w:val="51"/>
    <w:semiHidden/>
    <w:unhideWhenUsed/>
    <w:qFormat/>
    <w:uiPriority w:val="0"/>
    <w:pPr>
      <w:keepNext/>
      <w:keepLines/>
      <w:outlineLvl w:val="3"/>
    </w:pPr>
    <w:rPr>
      <w:rFonts w:eastAsia="楷体" w:asciiTheme="majorHAnsi" w:hAnsiTheme="majorHAnsi" w:cstheme="majorBidi"/>
      <w:bCs/>
      <w:sz w:val="28"/>
      <w:szCs w:val="28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52"/>
    <w:qFormat/>
    <w:uiPriority w:val="0"/>
    <w:rPr>
      <w:sz w:val="18"/>
      <w:szCs w:val="18"/>
    </w:rPr>
  </w:style>
  <w:style w:type="paragraph" w:styleId="7">
    <w:name w:val="annotation text"/>
    <w:basedOn w:val="1"/>
    <w:link w:val="78"/>
    <w:qFormat/>
    <w:uiPriority w:val="0"/>
    <w:pPr>
      <w:jc w:val="left"/>
    </w:p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Balloon Text"/>
    <w:basedOn w:val="1"/>
    <w:link w:val="53"/>
    <w:qFormat/>
    <w:uiPriority w:val="0"/>
    <w:pPr>
      <w:spacing w:line="240" w:lineRule="auto"/>
    </w:pPr>
    <w:rPr>
      <w:rFonts w:eastAsia="仿宋_GB2312"/>
      <w:sz w:val="18"/>
      <w:szCs w:val="18"/>
    </w:rPr>
  </w:style>
  <w:style w:type="paragraph" w:styleId="10">
    <w:name w:val="footer"/>
    <w:basedOn w:val="1"/>
    <w:link w:val="54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1">
    <w:name w:val="header"/>
    <w:basedOn w:val="1"/>
    <w:link w:val="5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Normal (Web)"/>
    <w:basedOn w:val="1"/>
    <w:qFormat/>
    <w:uiPriority w:val="0"/>
    <w:pPr>
      <w:spacing w:beforeAutospacing="1" w:afterAutospacing="1" w:line="240" w:lineRule="auto"/>
      <w:ind w:firstLine="0" w:firstLineChars="0"/>
      <w:jc w:val="left"/>
    </w:pPr>
    <w:rPr>
      <w:rFonts w:asciiTheme="minorHAnsi" w:hAnsiTheme="minorHAnsi" w:eastAsiaTheme="minorEastAsia"/>
      <w:kern w:val="0"/>
      <w:szCs w:val="24"/>
    </w:rPr>
  </w:style>
  <w:style w:type="paragraph" w:styleId="14">
    <w:name w:val="annotation subject"/>
    <w:basedOn w:val="7"/>
    <w:next w:val="7"/>
    <w:link w:val="81"/>
    <w:qFormat/>
    <w:uiPriority w:val="0"/>
    <w:rPr>
      <w:b/>
      <w:bCs/>
    </w:r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Followed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19">
    <w:name w:val="Emphasis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0">
    <w:name w:val="HTML Definition"/>
    <w:basedOn w:val="16"/>
    <w:qFormat/>
    <w:uiPriority w:val="0"/>
    <w:rPr>
      <w:rFonts w:asciiTheme="minorHAnsi" w:hAnsiTheme="minorHAnsi" w:eastAsiaTheme="minorEastAsia" w:cstheme="minorBidi"/>
      <w:i/>
    </w:rPr>
  </w:style>
  <w:style w:type="character" w:styleId="21">
    <w:name w:val="HTML Variabl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2">
    <w:name w:val="Hyperlink"/>
    <w:basedOn w:val="16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styleId="23">
    <w:name w:val="HTML Code"/>
    <w:basedOn w:val="16"/>
    <w:qFormat/>
    <w:uiPriority w:val="0"/>
    <w:rPr>
      <w:rFonts w:ascii="Consolas" w:hAnsi="Consolas" w:eastAsia="Consolas" w:cs="Consolas"/>
      <w:sz w:val="21"/>
      <w:szCs w:val="21"/>
    </w:rPr>
  </w:style>
  <w:style w:type="character" w:styleId="24">
    <w:name w:val="annotation reference"/>
    <w:basedOn w:val="16"/>
    <w:qFormat/>
    <w:uiPriority w:val="0"/>
    <w:rPr>
      <w:rFonts w:asciiTheme="minorHAnsi" w:hAnsiTheme="minorHAnsi" w:eastAsiaTheme="minorEastAsia" w:cstheme="minorBidi"/>
      <w:sz w:val="21"/>
      <w:szCs w:val="21"/>
    </w:rPr>
  </w:style>
  <w:style w:type="character" w:styleId="25">
    <w:name w:val="HTML Cite"/>
    <w:basedOn w:val="16"/>
    <w:qFormat/>
    <w:uiPriority w:val="0"/>
    <w:rPr>
      <w:rFonts w:asciiTheme="minorHAnsi" w:hAnsiTheme="minorHAnsi" w:eastAsiaTheme="minorEastAsia" w:cstheme="minorBidi"/>
    </w:rPr>
  </w:style>
  <w:style w:type="character" w:styleId="26">
    <w:name w:val="HTML Keyboard"/>
    <w:basedOn w:val="16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27">
    <w:name w:val="HTML Sample"/>
    <w:basedOn w:val="16"/>
    <w:qFormat/>
    <w:uiPriority w:val="0"/>
    <w:rPr>
      <w:rFonts w:ascii="serif" w:hAnsi="serif" w:eastAsia="serif" w:cs="serif"/>
      <w:sz w:val="21"/>
      <w:szCs w:val="21"/>
    </w:rPr>
  </w:style>
  <w:style w:type="character" w:customStyle="1" w:styleId="28">
    <w:name w:val="标题 1 Char"/>
    <w:basedOn w:val="16"/>
    <w:link w:val="2"/>
    <w:qFormat/>
    <w:uiPriority w:val="9"/>
    <w:rPr>
      <w:rFonts w:eastAsia="黑体"/>
      <w:bCs/>
      <w:kern w:val="44"/>
      <w:sz w:val="28"/>
      <w:szCs w:val="44"/>
    </w:rPr>
  </w:style>
  <w:style w:type="character" w:customStyle="1" w:styleId="29">
    <w:name w:val="标题 2 Char"/>
    <w:basedOn w:val="16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30">
    <w:name w:val="标题 3 Char"/>
    <w:basedOn w:val="16"/>
    <w:link w:val="4"/>
    <w:qFormat/>
    <w:uiPriority w:val="0"/>
    <w:rPr>
      <w:rFonts w:eastAsia="仿宋_GB2312"/>
      <w:b/>
      <w:bCs/>
      <w:sz w:val="32"/>
      <w:szCs w:val="32"/>
    </w:rPr>
  </w:style>
  <w:style w:type="paragraph" w:customStyle="1" w:styleId="31">
    <w:name w:val="编号1"/>
    <w:link w:val="32"/>
    <w:qFormat/>
    <w:uiPriority w:val="0"/>
    <w:pPr>
      <w:numPr>
        <w:ilvl w:val="0"/>
        <w:numId w:val="1"/>
      </w:numPr>
      <w:spacing w:line="360" w:lineRule="auto"/>
      <w:ind w:left="425" w:hanging="425"/>
      <w:jc w:val="center"/>
    </w:pPr>
    <w:rPr>
      <w:rFonts w:ascii="宋体" w:hAnsi="宋体" w:eastAsia="宋体" w:cs="Times New Roman"/>
      <w:b/>
      <w:kern w:val="44"/>
      <w:sz w:val="44"/>
      <w:szCs w:val="44"/>
      <w:lang w:val="en-US" w:eastAsia="zh-CN" w:bidi="ar-SA"/>
    </w:rPr>
  </w:style>
  <w:style w:type="character" w:customStyle="1" w:styleId="32">
    <w:name w:val="编号1 字符"/>
    <w:basedOn w:val="33"/>
    <w:link w:val="31"/>
    <w:qFormat/>
    <w:uiPriority w:val="0"/>
    <w:rPr>
      <w:rFonts w:ascii="宋体" w:hAnsi="宋体" w:eastAsia="宋体" w:cs="Times New Roman"/>
      <w:b/>
      <w:bCs w:val="0"/>
      <w:kern w:val="44"/>
      <w:sz w:val="44"/>
      <w:szCs w:val="44"/>
    </w:rPr>
  </w:style>
  <w:style w:type="character" w:customStyle="1" w:styleId="33">
    <w:name w:val="Heading 1 Char"/>
    <w:basedOn w:val="16"/>
    <w:link w:val="2"/>
    <w:qFormat/>
    <w:locked/>
    <w:uiPriority w:val="99"/>
    <w:rPr>
      <w:rFonts w:ascii="Times New Roman" w:hAnsi="Times New Roman" w:eastAsia="黑体" w:cs="Times New Roman"/>
      <w:bCs/>
      <w:kern w:val="44"/>
      <w:sz w:val="44"/>
      <w:szCs w:val="44"/>
    </w:rPr>
  </w:style>
  <w:style w:type="paragraph" w:customStyle="1" w:styleId="34">
    <w:name w:val="编号2"/>
    <w:link w:val="35"/>
    <w:qFormat/>
    <w:uiPriority w:val="0"/>
    <w:pPr>
      <w:numPr>
        <w:ilvl w:val="4"/>
        <w:numId w:val="2"/>
      </w:numPr>
      <w:tabs>
        <w:tab w:val="left" w:pos="3600"/>
      </w:tabs>
      <w:ind w:left="2551" w:right="-140" w:hanging="850"/>
      <w:jc w:val="both"/>
      <w:outlineLvl w:val="1"/>
    </w:pPr>
    <w:rPr>
      <w:rFonts w:ascii="宋体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35">
    <w:name w:val="编号2 字符"/>
    <w:basedOn w:val="32"/>
    <w:link w:val="34"/>
    <w:qFormat/>
    <w:uiPriority w:val="0"/>
    <w:rPr>
      <w:rFonts w:ascii="宋体" w:hAnsi="宋体" w:eastAsia="宋体" w:cs="Times New Roman"/>
      <w:bCs/>
      <w:kern w:val="44"/>
      <w:sz w:val="32"/>
      <w:szCs w:val="44"/>
    </w:rPr>
  </w:style>
  <w:style w:type="paragraph" w:customStyle="1" w:styleId="36">
    <w:name w:val="编号3"/>
    <w:link w:val="37"/>
    <w:qFormat/>
    <w:uiPriority w:val="0"/>
    <w:pPr>
      <w:spacing w:line="360" w:lineRule="auto"/>
      <w:ind w:firstLine="200" w:firstLineChars="200"/>
      <w:jc w:val="both"/>
      <w:outlineLvl w:val="2"/>
    </w:pPr>
    <w:rPr>
      <w:rFonts w:eastAsia="宋体" w:asciiTheme="minorHAnsi" w:hAnsiTheme="minorHAnsi" w:cstheme="minorBidi"/>
      <w:bCs/>
      <w:kern w:val="44"/>
      <w:sz w:val="28"/>
      <w:szCs w:val="44"/>
      <w:lang w:val="en-US" w:eastAsia="zh-CN" w:bidi="ar-SA"/>
    </w:rPr>
  </w:style>
  <w:style w:type="character" w:customStyle="1" w:styleId="37">
    <w:name w:val="编号3 字符"/>
    <w:basedOn w:val="38"/>
    <w:link w:val="36"/>
    <w:qFormat/>
    <w:uiPriority w:val="0"/>
    <w:rPr>
      <w:rFonts w:eastAsia="宋体" w:asciiTheme="majorHAnsi" w:hAnsiTheme="majorHAnsi" w:cstheme="majorBidi"/>
      <w:kern w:val="44"/>
      <w:sz w:val="28"/>
      <w:szCs w:val="44"/>
    </w:rPr>
  </w:style>
  <w:style w:type="character" w:customStyle="1" w:styleId="38">
    <w:name w:val="Heading 2 Char"/>
    <w:basedOn w:val="16"/>
    <w:link w:val="3"/>
    <w:qFormat/>
    <w:locked/>
    <w:uiPriority w:val="99"/>
    <w:rPr>
      <w:rFonts w:ascii="等线 Light" w:hAnsi="等线 Light" w:eastAsia="黑体" w:cs="Times New Roman"/>
      <w:bCs/>
      <w:sz w:val="32"/>
      <w:szCs w:val="32"/>
    </w:rPr>
  </w:style>
  <w:style w:type="paragraph" w:customStyle="1" w:styleId="39">
    <w:name w:val="标题一"/>
    <w:next w:val="1"/>
    <w:link w:val="40"/>
    <w:qFormat/>
    <w:uiPriority w:val="0"/>
    <w:pPr>
      <w:spacing w:line="578" w:lineRule="exact"/>
      <w:jc w:val="both"/>
    </w:pPr>
    <w:rPr>
      <w:rFonts w:ascii="方正小标宋_GBK" w:hAnsi="宋体" w:eastAsia="黑体" w:cs="Times New Roman"/>
      <w:kern w:val="44"/>
      <w:sz w:val="32"/>
      <w:szCs w:val="44"/>
      <w:lang w:val="en-US" w:eastAsia="zh-CN" w:bidi="ar-SA"/>
    </w:rPr>
  </w:style>
  <w:style w:type="character" w:customStyle="1" w:styleId="40">
    <w:name w:val="标题一 字符"/>
    <w:basedOn w:val="33"/>
    <w:link w:val="39"/>
    <w:qFormat/>
    <w:uiPriority w:val="0"/>
    <w:rPr>
      <w:rFonts w:ascii="方正小标宋_GBK" w:hAnsi="宋体" w:eastAsia="黑体" w:cs="Times New Roman"/>
      <w:bCs w:val="0"/>
      <w:kern w:val="44"/>
      <w:sz w:val="32"/>
      <w:szCs w:val="44"/>
    </w:rPr>
  </w:style>
  <w:style w:type="paragraph" w:customStyle="1" w:styleId="41">
    <w:name w:val="标题二"/>
    <w:link w:val="42"/>
    <w:qFormat/>
    <w:uiPriority w:val="0"/>
    <w:pPr>
      <w:spacing w:line="578" w:lineRule="exact"/>
      <w:ind w:firstLine="200" w:firstLineChars="200"/>
    </w:pPr>
    <w:rPr>
      <w:rFonts w:eastAsia="楷体" w:asciiTheme="minorHAnsi" w:hAnsiTheme="minorHAnsi" w:cstheme="minorBidi"/>
      <w:bCs/>
      <w:kern w:val="44"/>
      <w:sz w:val="32"/>
      <w:szCs w:val="44"/>
      <w:lang w:val="en-US" w:eastAsia="zh-CN" w:bidi="ar-SA"/>
    </w:rPr>
  </w:style>
  <w:style w:type="character" w:customStyle="1" w:styleId="42">
    <w:name w:val="标题二 字符"/>
    <w:basedOn w:val="16"/>
    <w:link w:val="41"/>
    <w:qFormat/>
    <w:uiPriority w:val="0"/>
    <w:rPr>
      <w:rFonts w:eastAsia="楷体"/>
      <w:bCs/>
      <w:kern w:val="44"/>
      <w:sz w:val="32"/>
      <w:szCs w:val="44"/>
    </w:rPr>
  </w:style>
  <w:style w:type="character" w:customStyle="1" w:styleId="43">
    <w:name w:val="页眉 Char"/>
    <w:basedOn w:val="16"/>
    <w:link w:val="11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4">
    <w:name w:val="页脚 Char"/>
    <w:basedOn w:val="16"/>
    <w:link w:val="10"/>
    <w:qFormat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45">
    <w:name w:val="标题 4 Char"/>
    <w:basedOn w:val="16"/>
    <w:link w:val="5"/>
    <w:qFormat/>
    <w:uiPriority w:val="9"/>
    <w:rPr>
      <w:rFonts w:eastAsia="楷体" w:asciiTheme="majorHAnsi" w:hAnsiTheme="majorHAnsi" w:cstheme="majorBidi"/>
      <w:bCs/>
      <w:sz w:val="28"/>
      <w:szCs w:val="28"/>
    </w:rPr>
  </w:style>
  <w:style w:type="character" w:customStyle="1" w:styleId="46">
    <w:name w:val="批注框文本 Char"/>
    <w:basedOn w:val="16"/>
    <w:link w:val="9"/>
    <w:semiHidden/>
    <w:qFormat/>
    <w:uiPriority w:val="99"/>
    <w:rPr>
      <w:rFonts w:ascii="宋体" w:hAnsi="宋体" w:eastAsia="仿宋_GB2312" w:cs="Times New Roman"/>
      <w:sz w:val="18"/>
      <w:szCs w:val="18"/>
    </w:rPr>
  </w:style>
  <w:style w:type="paragraph" w:customStyle="1" w:styleId="47">
    <w:name w:val="列出段落1"/>
    <w:basedOn w:val="1"/>
    <w:qFormat/>
    <w:uiPriority w:val="34"/>
    <w:pPr>
      <w:ind w:firstLine="420"/>
    </w:pPr>
  </w:style>
  <w:style w:type="character" w:customStyle="1" w:styleId="48">
    <w:name w:val="文档结构图 Char"/>
    <w:basedOn w:val="16"/>
    <w:link w:val="6"/>
    <w:semiHidden/>
    <w:qFormat/>
    <w:uiPriority w:val="99"/>
    <w:rPr>
      <w:rFonts w:ascii="宋体" w:hAnsi="宋体" w:eastAsia="宋体" w:cs="Times New Roman"/>
      <w:sz w:val="18"/>
      <w:szCs w:val="18"/>
    </w:rPr>
  </w:style>
  <w:style w:type="paragraph" w:styleId="49">
    <w:name w:val="List Paragraph"/>
    <w:basedOn w:val="1"/>
    <w:qFormat/>
    <w:uiPriority w:val="99"/>
    <w:pPr>
      <w:ind w:firstLine="420"/>
    </w:pPr>
  </w:style>
  <w:style w:type="character" w:customStyle="1" w:styleId="50">
    <w:name w:val="Heading 3 Char"/>
    <w:basedOn w:val="16"/>
    <w:link w:val="4"/>
    <w:qFormat/>
    <w:locked/>
    <w:uiPriority w:val="99"/>
    <w:rPr>
      <w:rFonts w:ascii="Times New Roman" w:hAnsi="Times New Roman" w:eastAsia="仿宋_GB2312" w:cs="Times New Roman"/>
      <w:b/>
      <w:bCs/>
      <w:sz w:val="32"/>
      <w:szCs w:val="32"/>
    </w:rPr>
  </w:style>
  <w:style w:type="character" w:customStyle="1" w:styleId="51">
    <w:name w:val="Heading 4 Char"/>
    <w:basedOn w:val="16"/>
    <w:link w:val="5"/>
    <w:qFormat/>
    <w:locked/>
    <w:uiPriority w:val="99"/>
    <w:rPr>
      <w:rFonts w:ascii="等线 Light" w:hAnsi="等线 Light" w:eastAsia="楷体" w:cs="Times New Roman"/>
      <w:bCs/>
      <w:sz w:val="28"/>
      <w:szCs w:val="28"/>
    </w:rPr>
  </w:style>
  <w:style w:type="character" w:customStyle="1" w:styleId="52">
    <w:name w:val="Document Map Char"/>
    <w:basedOn w:val="16"/>
    <w:link w:val="6"/>
    <w:semiHidden/>
    <w:qFormat/>
    <w:locked/>
    <w:uiPriority w:val="99"/>
    <w:rPr>
      <w:rFonts w:ascii="宋体" w:hAnsi="宋体" w:eastAsia="宋体" w:cs="Times New Roman"/>
      <w:sz w:val="18"/>
      <w:szCs w:val="18"/>
    </w:rPr>
  </w:style>
  <w:style w:type="character" w:customStyle="1" w:styleId="53">
    <w:name w:val="Balloon Text Char"/>
    <w:basedOn w:val="16"/>
    <w:link w:val="9"/>
    <w:semiHidden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4">
    <w:name w:val="Footer Char"/>
    <w:basedOn w:val="16"/>
    <w:link w:val="10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5">
    <w:name w:val="Header Char"/>
    <w:basedOn w:val="16"/>
    <w:link w:val="11"/>
    <w:qFormat/>
    <w:locked/>
    <w:uiPriority w:val="99"/>
    <w:rPr>
      <w:rFonts w:ascii="宋体" w:hAnsi="宋体" w:eastAsia="仿宋_GB2312" w:cs="Times New Roman"/>
      <w:sz w:val="18"/>
      <w:szCs w:val="18"/>
    </w:rPr>
  </w:style>
  <w:style w:type="character" w:customStyle="1" w:styleId="56">
    <w:name w:val="wz"/>
    <w:basedOn w:val="16"/>
    <w:qFormat/>
    <w:uiPriority w:val="0"/>
    <w:rPr>
      <w:rFonts w:ascii="Times New Roman" w:hAnsi="Times New Roman" w:eastAsia="宋体" w:cs="Times New Roman"/>
      <w:color w:val="808080"/>
    </w:rPr>
  </w:style>
  <w:style w:type="character" w:customStyle="1" w:styleId="57">
    <w:name w:val="hao1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8">
    <w:name w:val="hao12"/>
    <w:basedOn w:val="16"/>
    <w:qFormat/>
    <w:uiPriority w:val="0"/>
    <w:rPr>
      <w:rFonts w:ascii="Times New Roman" w:hAnsi="Times New Roman" w:eastAsia="宋体" w:cs="Times New Roman"/>
      <w:b/>
    </w:rPr>
  </w:style>
  <w:style w:type="character" w:customStyle="1" w:styleId="59">
    <w:name w:val="gwds_nopic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0">
    <w:name w:val="gwds_nopic1"/>
    <w:basedOn w:val="16"/>
    <w:qFormat/>
    <w:uiPriority w:val="0"/>
    <w:rPr>
      <w:rFonts w:ascii="Times New Roman" w:hAnsi="Times New Roman" w:eastAsia="宋体" w:cs="Times New Roman"/>
    </w:rPr>
  </w:style>
  <w:style w:type="character" w:customStyle="1" w:styleId="61">
    <w:name w:val="gwds_nopic2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62">
    <w:name w:val="普通(网站)1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3">
    <w:name w:val="Normal (Web)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paragraph" w:customStyle="1" w:styleId="64">
    <w:name w:val="普通(网站)2"/>
    <w:basedOn w:val="1"/>
    <w:qFormat/>
    <w:uiPriority w:val="0"/>
    <w:pPr>
      <w:spacing w:line="240" w:lineRule="auto"/>
      <w:ind w:firstLine="0" w:firstLineChars="0"/>
      <w:jc w:val="left"/>
    </w:pPr>
    <w:rPr>
      <w:rFonts w:ascii="等线" w:hAnsi="等线" w:eastAsia="等线"/>
      <w:kern w:val="0"/>
      <w:szCs w:val="24"/>
    </w:rPr>
  </w:style>
  <w:style w:type="character" w:customStyle="1" w:styleId="65">
    <w:name w:val="fontstyle01"/>
    <w:basedOn w:val="16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66">
    <w:name w:val="active3"/>
    <w:basedOn w:val="16"/>
    <w:qFormat/>
    <w:uiPriority w:val="0"/>
    <w:rPr>
      <w:rFonts w:asciiTheme="minorHAnsi" w:hAnsiTheme="minorHAnsi" w:eastAsiaTheme="minorEastAsia" w:cstheme="minorBidi"/>
      <w:shd w:val="clear" w:color="auto" w:fill="222222"/>
    </w:rPr>
  </w:style>
  <w:style w:type="character" w:customStyle="1" w:styleId="67">
    <w:name w:val="active4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8">
    <w:name w:val="current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222222"/>
    </w:rPr>
  </w:style>
  <w:style w:type="character" w:customStyle="1" w:styleId="69">
    <w:name w:val="tmpztreemove_arrow"/>
    <w:basedOn w:val="16"/>
    <w:qFormat/>
    <w:uiPriority w:val="0"/>
    <w:rPr>
      <w:rFonts w:asciiTheme="minorHAnsi" w:hAnsiTheme="minorHAnsi" w:eastAsiaTheme="minorEastAsia" w:cstheme="minorBidi"/>
    </w:rPr>
  </w:style>
  <w:style w:type="character" w:customStyle="1" w:styleId="70">
    <w:name w:val="button"/>
    <w:basedOn w:val="16"/>
    <w:qFormat/>
    <w:uiPriority w:val="0"/>
    <w:rPr>
      <w:rFonts w:asciiTheme="minorHAnsi" w:hAnsiTheme="minorHAnsi" w:eastAsiaTheme="minorEastAsia" w:cstheme="minorBidi"/>
    </w:rPr>
  </w:style>
  <w:style w:type="paragraph" w:customStyle="1" w:styleId="71">
    <w:name w:val="列出段落11"/>
    <w:basedOn w:val="1"/>
    <w:qFormat/>
    <w:uiPriority w:val="34"/>
    <w:pPr>
      <w:ind w:firstLine="420"/>
    </w:pPr>
  </w:style>
  <w:style w:type="character" w:customStyle="1" w:styleId="72">
    <w:name w:val="正文 首行缩进 Char"/>
    <w:link w:val="73"/>
    <w:qFormat/>
    <w:uiPriority w:val="99"/>
    <w:rPr>
      <w:rFonts w:ascii="Arial" w:hAnsi="Arial" w:eastAsiaTheme="minorEastAsia" w:cstheme="minorBidi"/>
      <w:sz w:val="21"/>
    </w:rPr>
  </w:style>
  <w:style w:type="paragraph" w:customStyle="1" w:styleId="73">
    <w:name w:val="正文 首行缩进"/>
    <w:basedOn w:val="1"/>
    <w:link w:val="72"/>
    <w:qFormat/>
    <w:uiPriority w:val="99"/>
    <w:pPr>
      <w:spacing w:line="360" w:lineRule="auto"/>
      <w:ind w:firstLine="420"/>
    </w:pPr>
    <w:rPr>
      <w:rFonts w:ascii="Arial" w:hAnsi="Arial" w:eastAsiaTheme="minorEastAsia" w:cstheme="minorBidi"/>
      <w:sz w:val="21"/>
    </w:rPr>
  </w:style>
  <w:style w:type="paragraph" w:customStyle="1" w:styleId="74">
    <w:name w:val="表格标题_0"/>
    <w:basedOn w:val="1"/>
    <w:link w:val="80"/>
    <w:qFormat/>
    <w:uiPriority w:val="0"/>
    <w:pPr>
      <w:keepNext/>
      <w:tabs>
        <w:tab w:val="center" w:pos="4200"/>
      </w:tabs>
      <w:spacing w:line="360" w:lineRule="auto"/>
      <w:ind w:firstLine="100" w:firstLineChars="0"/>
    </w:pPr>
    <w:rPr>
      <w:rFonts w:ascii="Calibri" w:hAnsi="Calibri"/>
      <w:b/>
      <w:kern w:val="0"/>
      <w:sz w:val="18"/>
      <w:szCs w:val="18"/>
    </w:rPr>
  </w:style>
  <w:style w:type="paragraph" w:customStyle="1" w:styleId="75">
    <w:name w:val="标题 3_0"/>
    <w:basedOn w:val="1"/>
    <w:next w:val="1"/>
    <w:link w:val="79"/>
    <w:qFormat/>
    <w:uiPriority w:val="9"/>
    <w:pPr>
      <w:keepNext/>
      <w:keepLines/>
      <w:spacing w:before="260" w:after="260" w:line="416" w:lineRule="auto"/>
      <w:ind w:firstLine="0" w:firstLineChars="0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customStyle="1" w:styleId="76">
    <w:name w:val="需求正文"/>
    <w:basedOn w:val="1"/>
    <w:link w:val="77"/>
    <w:qFormat/>
    <w:uiPriority w:val="0"/>
    <w:pPr>
      <w:spacing w:line="240" w:lineRule="auto"/>
      <w:ind w:firstLine="420" w:firstLineChars="0"/>
    </w:pPr>
    <w:rPr>
      <w:rFonts w:ascii="Arial" w:hAnsi="Arial"/>
      <w:sz w:val="21"/>
    </w:rPr>
  </w:style>
  <w:style w:type="character" w:customStyle="1" w:styleId="77">
    <w:name w:val="需求正文 Char"/>
    <w:link w:val="76"/>
    <w:qFormat/>
    <w:uiPriority w:val="0"/>
    <w:rPr>
      <w:rFonts w:ascii="Arial" w:hAnsi="Arial" w:eastAsiaTheme="minorEastAsia" w:cstheme="minorBidi"/>
      <w:sz w:val="21"/>
    </w:rPr>
  </w:style>
  <w:style w:type="character" w:customStyle="1" w:styleId="78">
    <w:name w:val="批注文字 Char"/>
    <w:basedOn w:val="16"/>
    <w:link w:val="7"/>
    <w:semiHidden/>
    <w:qFormat/>
    <w:uiPriority w:val="99"/>
    <w:rPr>
      <w:rFonts w:asciiTheme="minorHAnsi" w:hAnsiTheme="minorHAnsi" w:eastAsiaTheme="minorEastAsia" w:cstheme="minorBidi"/>
    </w:rPr>
  </w:style>
  <w:style w:type="character" w:customStyle="1" w:styleId="79">
    <w:name w:val="标题 3 Char_0"/>
    <w:link w:val="75"/>
    <w:qFormat/>
    <w:locked/>
    <w:uiPriority w:val="9"/>
    <w:rPr>
      <w:rFonts w:ascii="Times New Roman" w:hAnsi="Times New Roman" w:eastAsiaTheme="minorEastAsia" w:cstheme="minorBidi"/>
      <w:b/>
      <w:bCs/>
      <w:kern w:val="0"/>
      <w:sz w:val="32"/>
      <w:szCs w:val="32"/>
    </w:rPr>
  </w:style>
  <w:style w:type="character" w:customStyle="1" w:styleId="80">
    <w:name w:val="表格标题 Char"/>
    <w:link w:val="74"/>
    <w:qFormat/>
    <w:uiPriority w:val="0"/>
    <w:rPr>
      <w:rFonts w:ascii="Calibri" w:hAnsi="Calibri" w:eastAsiaTheme="minorEastAsia" w:cstheme="minorBidi"/>
      <w:b/>
      <w:kern w:val="0"/>
      <w:sz w:val="18"/>
      <w:szCs w:val="18"/>
    </w:rPr>
  </w:style>
  <w:style w:type="character" w:customStyle="1" w:styleId="81">
    <w:name w:val="批注主题 Char"/>
    <w:basedOn w:val="78"/>
    <w:link w:val="14"/>
    <w:semiHidden/>
    <w:qFormat/>
    <w:uiPriority w:val="99"/>
    <w:rPr>
      <w:rFonts w:asciiTheme="minorHAnsi" w:hAnsiTheme="minorHAnsi" w:eastAsiaTheme="minorEastAsia" w:cstheme="minorBidi"/>
      <w:b/>
      <w:bCs/>
    </w:rPr>
  </w:style>
  <w:style w:type="paragraph" w:customStyle="1" w:styleId="8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3">
    <w:name w:val="征管规范图例表头 字符"/>
    <w:link w:val="84"/>
    <w:qFormat/>
    <w:uiPriority w:val="0"/>
    <w:rPr>
      <w:rFonts w:asciiTheme="minorHAnsi" w:hAnsiTheme="minorHAnsi" w:eastAsiaTheme="minorEastAsia" w:cstheme="minorBidi"/>
      <w:b/>
      <w:sz w:val="18"/>
    </w:rPr>
  </w:style>
  <w:style w:type="paragraph" w:customStyle="1" w:styleId="84">
    <w:name w:val="征管规范图例表头"/>
    <w:basedOn w:val="82"/>
    <w:link w:val="83"/>
    <w:qFormat/>
    <w:uiPriority w:val="0"/>
    <w:pPr>
      <w:jc w:val="center"/>
    </w:pPr>
    <w:rPr>
      <w:rFonts w:asciiTheme="minorHAnsi" w:hAnsiTheme="minorHAnsi" w:eastAsiaTheme="minorEastAsia" w:cstheme="minorBidi"/>
      <w:b/>
      <w:sz w:val="18"/>
    </w:rPr>
  </w:style>
  <w:style w:type="paragraph" w:customStyle="1" w:styleId="85">
    <w:name w:val="表格文字 居中_0"/>
    <w:basedOn w:val="1"/>
    <w:link w:val="95"/>
    <w:qFormat/>
    <w:uiPriority w:val="0"/>
    <w:pPr>
      <w:jc w:val="center"/>
    </w:pPr>
    <w:rPr>
      <w:rFonts w:ascii="Arial" w:hAnsi="Arial"/>
      <w:kern w:val="0"/>
      <w:sz w:val="18"/>
      <w:szCs w:val="24"/>
    </w:rPr>
  </w:style>
  <w:style w:type="character" w:customStyle="1" w:styleId="86">
    <w:name w:val="red2"/>
    <w:basedOn w:val="16"/>
    <w:qFormat/>
    <w:uiPriority w:val="0"/>
    <w:rPr>
      <w:rFonts w:hint="eastAsia" w:ascii="宋体" w:hAnsi="宋体" w:eastAsia="宋体" w:cs="宋体"/>
      <w:b/>
      <w:color w:val="FF0000"/>
    </w:rPr>
  </w:style>
  <w:style w:type="character" w:customStyle="1" w:styleId="87">
    <w:name w:val="tree-text"/>
    <w:basedOn w:val="16"/>
    <w:qFormat/>
    <w:uiPriority w:val="0"/>
    <w:rPr>
      <w:rFonts w:ascii="Times New Roman" w:hAnsi="Times New Roman" w:eastAsia="宋体" w:cs="Times New Roman"/>
    </w:rPr>
  </w:style>
  <w:style w:type="paragraph" w:customStyle="1" w:styleId="88">
    <w:name w:val="_Style 2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89">
    <w:name w:val="_Style 3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0">
    <w:name w:val="样式14"/>
    <w:basedOn w:val="1"/>
    <w:qFormat/>
    <w:uiPriority w:val="0"/>
    <w:pPr>
      <w:tabs>
        <w:tab w:val="left" w:pos="360"/>
      </w:tabs>
      <w:topLinePunct/>
      <w:spacing w:line="240" w:lineRule="auto"/>
      <w:ind w:left="687" w:hanging="284" w:firstLineChars="0"/>
    </w:pPr>
    <w:rPr>
      <w:rFonts w:ascii="Calibri" w:hAnsi="Calibri"/>
      <w:kern w:val="20"/>
      <w:sz w:val="21"/>
    </w:rPr>
  </w:style>
  <w:style w:type="paragraph" w:customStyle="1" w:styleId="91">
    <w:name w:val="标题 2_0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customStyle="1" w:styleId="92">
    <w:name w:val="表格列标题_0"/>
    <w:basedOn w:val="1"/>
    <w:link w:val="94"/>
    <w:qFormat/>
    <w:uiPriority w:val="0"/>
    <w:pPr>
      <w:jc w:val="center"/>
    </w:pPr>
    <w:rPr>
      <w:rFonts w:ascii="Arial" w:hAnsi="Arial"/>
      <w:b/>
      <w:kern w:val="0"/>
      <w:sz w:val="18"/>
      <w:szCs w:val="24"/>
    </w:rPr>
  </w:style>
  <w:style w:type="paragraph" w:customStyle="1" w:styleId="93">
    <w:name w:val="需求正文_0"/>
    <w:basedOn w:val="1"/>
    <w:qFormat/>
    <w:uiPriority w:val="0"/>
    <w:pPr>
      <w:topLinePunct/>
    </w:pPr>
    <w:rPr>
      <w:kern w:val="20"/>
      <w:sz w:val="20"/>
      <w:szCs w:val="20"/>
    </w:rPr>
  </w:style>
  <w:style w:type="character" w:customStyle="1" w:styleId="94">
    <w:name w:val="表格列标题 Char"/>
    <w:link w:val="92"/>
    <w:qFormat/>
    <w:uiPriority w:val="0"/>
    <w:rPr>
      <w:rFonts w:ascii="Arial" w:hAnsi="Arial" w:eastAsia="宋体" w:cs="Times New Roman"/>
      <w:b/>
      <w:kern w:val="0"/>
      <w:sz w:val="18"/>
      <w:szCs w:val="24"/>
    </w:rPr>
  </w:style>
  <w:style w:type="character" w:customStyle="1" w:styleId="95">
    <w:name w:val="表格文字 居中 Char"/>
    <w:link w:val="85"/>
    <w:qFormat/>
    <w:uiPriority w:val="0"/>
    <w:rPr>
      <w:rFonts w:ascii="Arial" w:hAnsi="Arial" w:eastAsia="宋体" w:cs="Times New Roman"/>
      <w:kern w:val="0"/>
      <w:sz w:val="18"/>
      <w:szCs w:val="24"/>
    </w:rPr>
  </w:style>
  <w:style w:type="paragraph" w:customStyle="1" w:styleId="96">
    <w:name w:val="_Style 5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7">
    <w:name w:val="_Style 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98">
    <w:name w:val="_Style 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99">
    <w:name w:val="hover6"/>
    <w:basedOn w:val="16"/>
    <w:qFormat/>
    <w:uiPriority w:val="0"/>
    <w:rPr>
      <w:rFonts w:asciiTheme="minorHAnsi" w:hAnsiTheme="minorHAnsi" w:eastAsiaTheme="minorEastAsia" w:cstheme="minorBidi"/>
      <w:color w:val="FFFFFF"/>
      <w:shd w:val="clear" w:color="auto" w:fill="F9AC00"/>
    </w:rPr>
  </w:style>
  <w:style w:type="paragraph" w:customStyle="1" w:styleId="100">
    <w:name w:val="一级标题"/>
    <w:basedOn w:val="2"/>
    <w:next w:val="1"/>
    <w:link w:val="102"/>
    <w:qFormat/>
    <w:uiPriority w:val="0"/>
    <w:pPr>
      <w:spacing w:before="0" w:after="0" w:line="578" w:lineRule="exact"/>
      <w:ind w:firstLine="560"/>
    </w:pPr>
    <w:rPr>
      <w:rFonts w:eastAsia="黑体"/>
      <w:bCs w:val="0"/>
      <w:sz w:val="28"/>
    </w:rPr>
  </w:style>
  <w:style w:type="paragraph" w:customStyle="1" w:styleId="101">
    <w:name w:val="二级标题"/>
    <w:basedOn w:val="2"/>
    <w:link w:val="103"/>
    <w:qFormat/>
    <w:uiPriority w:val="0"/>
    <w:pPr>
      <w:spacing w:before="0" w:after="0" w:line="578" w:lineRule="exact"/>
      <w:ind w:firstLine="560"/>
      <w:outlineLvl w:val="1"/>
    </w:pPr>
    <w:rPr>
      <w:rFonts w:eastAsia="黑体"/>
      <w:bCs w:val="0"/>
      <w:sz w:val="28"/>
    </w:rPr>
  </w:style>
  <w:style w:type="character" w:customStyle="1" w:styleId="102">
    <w:name w:val="一级标题 Char"/>
    <w:basedOn w:val="28"/>
    <w:link w:val="100"/>
    <w:qFormat/>
    <w:uiPriority w:val="0"/>
    <w:rPr>
      <w:rFonts w:eastAsia="黑体" w:asciiTheme="minorHAnsi" w:hAnsiTheme="minorHAnsi" w:cstheme="minorBidi"/>
      <w:bCs w:val="0"/>
      <w:sz w:val="28"/>
    </w:rPr>
  </w:style>
  <w:style w:type="character" w:customStyle="1" w:styleId="103">
    <w:name w:val="二级标题 Char"/>
    <w:basedOn w:val="29"/>
    <w:link w:val="101"/>
    <w:qFormat/>
    <w:uiPriority w:val="0"/>
    <w:rPr>
      <w:rFonts w:eastAsia="黑体"/>
      <w:bCs w:val="0"/>
      <w:sz w:val="28"/>
    </w:rPr>
  </w:style>
  <w:style w:type="paragraph" w:customStyle="1" w:styleId="104">
    <w:name w:val="三级标题"/>
    <w:basedOn w:val="4"/>
    <w:next w:val="1"/>
    <w:link w:val="105"/>
    <w:qFormat/>
    <w:uiPriority w:val="0"/>
    <w:pPr>
      <w:framePr w:hSpace="0" w:vAnchor="margin" w:hAnchor="text" w:xAlign="left" w:yAlign="inline"/>
      <w:spacing w:before="0" w:after="0" w:line="578" w:lineRule="exact"/>
      <w:ind w:firstLine="560"/>
    </w:pPr>
    <w:rPr>
      <w:rFonts w:eastAsia="楷体"/>
      <w:b w:val="0"/>
      <w:sz w:val="28"/>
    </w:rPr>
  </w:style>
  <w:style w:type="character" w:customStyle="1" w:styleId="105">
    <w:name w:val="三级标题 Char"/>
    <w:basedOn w:val="16"/>
    <w:link w:val="104"/>
    <w:qFormat/>
    <w:uiPriority w:val="0"/>
    <w:rPr>
      <w:rFonts w:eastAsia="楷体" w:asciiTheme="minorHAnsi" w:hAnsiTheme="minorHAnsi" w:cstheme="minorBidi"/>
      <w:sz w:val="28"/>
    </w:rPr>
  </w:style>
  <w:style w:type="paragraph" w:customStyle="1" w:styleId="106">
    <w:name w:val="列出段落2"/>
    <w:basedOn w:val="1"/>
    <w:qFormat/>
    <w:uiPriority w:val="34"/>
    <w:pPr>
      <w:ind w:firstLine="420"/>
    </w:pPr>
  </w:style>
  <w:style w:type="paragraph" w:customStyle="1" w:styleId="107">
    <w:name w:val="刷格式标题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黑体" w:hAnsi="黑体" w:eastAsia="黑体" w:cstheme="minorBidi"/>
      <w:bCs/>
      <w:sz w:val="24"/>
      <w:szCs w:val="24"/>
    </w:rPr>
  </w:style>
  <w:style w:type="paragraph" w:customStyle="1" w:styleId="108">
    <w:name w:val="正文正文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hint="eastAsia" w:ascii="宋体" w:hAnsi="宋体" w:eastAsia="宋体" w:cstheme="min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1.e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0</Words>
  <Characters>0</Characters>
  <Lines>0</Lines>
  <Paragraphs>0</Paragraphs>
  <TotalTime>74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2019-10-25T04:55:00Z</dcterms:created>
  <dc:creator>Administrator</dc:creator>
  <cp:lastModifiedBy>TOM</cp:lastModifiedBy>
  <dcterms:modified xsi:type="dcterms:W3CDTF">2019-10-31T04:50:27Z</dcterms:modified>
  <dc:title>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