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11949"/>
      <w:r>
        <w:rPr>
          <w:rFonts w:hint="eastAsia" w:ascii="黑体" w:hAnsi="黑体" w:cs="黑体"/>
          <w:color w:val="auto"/>
        </w:rPr>
        <w:t>2.5.1.2入库减免退抵税</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入库减免退抵税</w:t>
      </w:r>
    </w:p>
    <w:p>
      <w:pPr>
        <w:pStyle w:val="3"/>
        <w:ind w:firstLine="552"/>
        <w:rPr>
          <w:color w:val="auto"/>
        </w:rPr>
      </w:pPr>
      <w:r>
        <w:rPr>
          <w:rFonts w:hint="eastAsia"/>
          <w:color w:val="auto"/>
        </w:rPr>
        <w:t>二、事项类别</w:t>
      </w:r>
    </w:p>
    <w:p>
      <w:pPr>
        <w:pStyle w:val="49"/>
        <w:numPr>
          <w:ilvl w:val="0"/>
          <w:numId w:val="3"/>
        </w:numPr>
        <w:ind w:left="0" w:firstLine="480"/>
        <w:contextualSpacing/>
        <w:rPr>
          <w:color w:val="auto"/>
        </w:rPr>
      </w:pPr>
      <w:r>
        <w:rPr>
          <w:rFonts w:hint="eastAsia"/>
          <w:color w:val="auto"/>
        </w:rPr>
        <w:t>发起方式：人工发起（纳税人）</w:t>
      </w:r>
    </w:p>
    <w:p>
      <w:pPr>
        <w:pStyle w:val="49"/>
        <w:numPr>
          <w:ilvl w:val="0"/>
          <w:numId w:val="3"/>
        </w:numPr>
        <w:ind w:left="0" w:firstLine="480"/>
        <w:contextualSpacing/>
        <w:rPr>
          <w:color w:val="auto"/>
        </w:rPr>
      </w:pPr>
      <w:r>
        <w:rPr>
          <w:rFonts w:hint="eastAsia"/>
          <w:color w:val="auto"/>
        </w:rPr>
        <w:t>办结方式：限时</w:t>
      </w:r>
      <w:r>
        <w:rPr>
          <w:color w:val="auto"/>
        </w:rPr>
        <w:t>办结</w:t>
      </w:r>
    </w:p>
    <w:p>
      <w:pPr>
        <w:pStyle w:val="49"/>
        <w:numPr>
          <w:ilvl w:val="0"/>
          <w:numId w:val="3"/>
        </w:numPr>
        <w:ind w:left="0" w:firstLine="480"/>
        <w:contextualSpacing/>
        <w:rPr>
          <w:color w:val="auto"/>
        </w:rPr>
      </w:pPr>
      <w:r>
        <w:rPr>
          <w:rFonts w:hint="eastAsia"/>
          <w:color w:val="auto"/>
        </w:rPr>
        <w:t>全省通办：否</w:t>
      </w:r>
    </w:p>
    <w:p>
      <w:pPr>
        <w:pStyle w:val="49"/>
        <w:numPr>
          <w:ilvl w:val="0"/>
          <w:numId w:val="3"/>
        </w:numPr>
        <w:ind w:left="0" w:firstLine="480"/>
        <w:contextualSpacing/>
        <w:rPr>
          <w:color w:val="auto"/>
        </w:rPr>
      </w:pPr>
      <w:r>
        <w:rPr>
          <w:rFonts w:hint="eastAsia"/>
          <w:color w:val="auto"/>
        </w:rPr>
        <w:t>网上办理：是</w:t>
      </w:r>
    </w:p>
    <w:p>
      <w:pPr>
        <w:pStyle w:val="49"/>
        <w:numPr>
          <w:ilvl w:val="0"/>
          <w:numId w:val="3"/>
        </w:numPr>
        <w:ind w:left="0" w:firstLine="480"/>
        <w:contextualSpacing/>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numPr>
          <w:ilvl w:val="0"/>
          <w:numId w:val="5"/>
        </w:numPr>
        <w:ind w:firstLine="552"/>
        <w:rPr>
          <w:rFonts w:hint="eastAsia"/>
          <w:color w:val="auto"/>
        </w:rPr>
      </w:pPr>
      <w:r>
        <w:rPr>
          <w:rFonts w:hint="eastAsia" w:eastAsia="黑体" w:asciiTheme="majorHAnsi" w:hAnsiTheme="majorHAnsi" w:cstheme="majorBidi"/>
          <w:bCs/>
          <w:color w:val="auto"/>
          <w:kern w:val="2"/>
          <w:sz w:val="28"/>
          <w:szCs w:val="32"/>
          <w:lang w:val="en-US" w:eastAsia="zh-CN" w:bidi="ar-SA"/>
        </w:rPr>
        <w:t>办理条件</w:t>
      </w:r>
    </w:p>
    <w:p>
      <w:pPr>
        <w:numPr>
          <w:ilvl w:val="0"/>
          <w:numId w:val="0"/>
        </w:numPr>
        <w:rPr>
          <w:rFonts w:hint="eastAsia" w:eastAsia="宋体"/>
          <w:color w:val="auto"/>
          <w:lang w:val="en-US" w:eastAsia="zh-CN"/>
        </w:rPr>
      </w:pPr>
      <w:r>
        <w:rPr>
          <w:rFonts w:hint="eastAsia"/>
          <w:color w:val="auto"/>
          <w:lang w:val="en-US" w:eastAsia="zh-CN"/>
        </w:rPr>
        <w:t>入库减免退抵税，指纳税人经批准符合政策规范可以享受减免的税款，由于此前已经缴纳入库，纳税人可以申请退抵已缴纳的税款。</w:t>
      </w:r>
    </w:p>
    <w:p>
      <w:pPr>
        <w:pStyle w:val="3"/>
        <w:ind w:firstLine="552"/>
        <w:rPr>
          <w:color w:val="auto"/>
        </w:rPr>
      </w:pPr>
      <w:r>
        <w:rPr>
          <w:rFonts w:hint="eastAsia"/>
          <w:color w:val="auto"/>
        </w:rPr>
        <w:t>四、设定依据</w:t>
      </w:r>
    </w:p>
    <w:p>
      <w:pPr>
        <w:ind w:firstLine="472"/>
        <w:rPr>
          <w:rFonts w:hint="eastAsia"/>
          <w:color w:val="auto"/>
        </w:rPr>
      </w:pPr>
      <w:r>
        <w:rPr>
          <w:color w:val="auto"/>
        </w:rPr>
        <w:t>1.</w:t>
      </w:r>
      <w:r>
        <w:rPr>
          <w:rFonts w:hint="eastAsia"/>
          <w:color w:val="auto"/>
        </w:rPr>
        <w:t>《中华人民共和国税收征收管理法》第五十一条</w:t>
      </w:r>
    </w:p>
    <w:p>
      <w:pPr>
        <w:ind w:firstLine="472"/>
        <w:rPr>
          <w:rFonts w:hint="eastAsia" w:eastAsia="宋体"/>
          <w:color w:val="auto"/>
          <w:lang w:eastAsia="zh-CN"/>
        </w:rPr>
      </w:pPr>
      <w:r>
        <w:rPr>
          <w:rFonts w:hint="eastAsia"/>
          <w:color w:val="auto"/>
          <w:lang w:eastAsia="zh-CN"/>
        </w:rPr>
        <w:t>“</w:t>
      </w:r>
      <w:r>
        <w:rPr>
          <w:rFonts w:hint="eastAsia"/>
          <w:color w:val="auto"/>
        </w:rPr>
        <w:t>纳税人超过应纳税额缴纳的税款，税务机关发现后应当立即退还；纳税人自结算缴纳税款之日起三年内发现的，可以向税务机关要求退还多缴的税款并加算银行同期存款利息，税务机关及时查实后应当立即退还；涉及从国库中退库的，依照法律、行政法规有关国库管理的规定退还。</w:t>
      </w:r>
      <w:r>
        <w:rPr>
          <w:rFonts w:hint="eastAsia"/>
          <w:color w:val="auto"/>
          <w:lang w:eastAsia="zh-CN"/>
        </w:rPr>
        <w:t>”</w:t>
      </w:r>
    </w:p>
    <w:p>
      <w:pPr>
        <w:numPr>
          <w:ilvl w:val="0"/>
          <w:numId w:val="0"/>
        </w:numPr>
        <w:ind w:firstLine="472" w:firstLineChars="200"/>
        <w:rPr>
          <w:rFonts w:hint="eastAsia"/>
          <w:color w:val="auto"/>
        </w:rPr>
      </w:pPr>
      <w:r>
        <w:rPr>
          <w:rFonts w:hint="eastAsia"/>
          <w:color w:val="auto"/>
          <w:lang w:val="en-US" w:eastAsia="zh-CN"/>
        </w:rPr>
        <w:t>2.</w:t>
      </w:r>
      <w:r>
        <w:rPr>
          <w:rFonts w:hint="eastAsia"/>
          <w:color w:val="auto"/>
        </w:rPr>
        <w:t>《中华人民共和国税收征收管理法实施细则》第七十八条、第七十九条</w:t>
      </w:r>
    </w:p>
    <w:p>
      <w:pPr>
        <w:numPr>
          <w:ilvl w:val="0"/>
          <w:numId w:val="0"/>
        </w:numPr>
        <w:ind w:firstLine="472" w:firstLineChars="200"/>
        <w:rPr>
          <w:rFonts w:hint="eastAsia"/>
          <w:color w:val="auto"/>
        </w:rPr>
      </w:pPr>
      <w:r>
        <w:rPr>
          <w:rFonts w:hint="eastAsia"/>
          <w:color w:val="auto"/>
          <w:lang w:eastAsia="zh-CN"/>
        </w:rPr>
        <w:t>“</w:t>
      </w:r>
      <w:r>
        <w:rPr>
          <w:rFonts w:hint="eastAsia"/>
          <w:color w:val="auto"/>
        </w:rPr>
        <w:t>税务机关发现纳税人多缴税款的，应当自发现之日起10日内办理退还手续；纳税人发现多缴税款，要求退还的，税务机关应当自接到纳税人退还申请之日起30日内查实并办理退还手续。</w:t>
      </w:r>
    </w:p>
    <w:p>
      <w:pPr>
        <w:ind w:firstLine="472"/>
        <w:rPr>
          <w:rFonts w:hint="eastAsia"/>
          <w:color w:val="auto"/>
        </w:rPr>
      </w:pPr>
      <w:r>
        <w:rPr>
          <w:rFonts w:hint="eastAsia"/>
          <w:color w:val="auto"/>
        </w:rPr>
        <w:t>税收征管法第五十一条规定的加算银行同期存款利息的多缴税款退税，不包括依法预缴税款形成的结算退税、出口退税和各种减免退税。</w:t>
      </w:r>
    </w:p>
    <w:p>
      <w:pPr>
        <w:ind w:firstLine="472"/>
        <w:rPr>
          <w:rFonts w:hint="eastAsia" w:eastAsia="宋体"/>
          <w:color w:val="auto"/>
          <w:lang w:eastAsia="zh-CN"/>
        </w:rPr>
      </w:pPr>
      <w:r>
        <w:rPr>
          <w:rFonts w:hint="eastAsia"/>
          <w:color w:val="auto"/>
        </w:rPr>
        <w:t>退税利息按照税务机关办理退税手续当天中国人民银行规定的活期存款利率计算。</w:t>
      </w:r>
    </w:p>
    <w:p>
      <w:pPr>
        <w:ind w:firstLine="472"/>
        <w:rPr>
          <w:rFonts w:hint="eastAsia" w:eastAsia="宋体"/>
          <w:color w:val="auto"/>
          <w:lang w:eastAsia="zh-CN"/>
        </w:rPr>
      </w:pPr>
      <w:r>
        <w:rPr>
          <w:rFonts w:hint="eastAsia"/>
          <w:color w:val="auto"/>
        </w:rPr>
        <w:t>当纳税人既有应退税款又有欠缴税款的，税务机关可以将应退税款和利息先抵扣欠缴税款；抵扣后有余额的，退还纳税人。</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2551" w:type="dxa"/>
            <w:vAlign w:val="center"/>
          </w:tcPr>
          <w:p>
            <w:pPr>
              <w:widowControl/>
              <w:spacing w:line="280" w:lineRule="exact"/>
              <w:ind w:firstLine="0" w:firstLineChars="0"/>
              <w:contextualSpacing/>
              <w:jc w:val="left"/>
              <w:textAlignment w:val="center"/>
              <w:rPr>
                <w:rFonts w:cs="宋体"/>
                <w:color w:val="auto"/>
                <w:kern w:val="0"/>
                <w:sz w:val="18"/>
                <w:szCs w:val="18"/>
              </w:rPr>
            </w:pPr>
            <w:r>
              <w:rPr>
                <w:rFonts w:hint="eastAsia" w:cs="宋体"/>
                <w:color w:val="auto"/>
                <w:kern w:val="0"/>
                <w:sz w:val="18"/>
                <w:szCs w:val="18"/>
              </w:rPr>
              <w:t>《退（抵）税申请</w:t>
            </w:r>
            <w:r>
              <w:rPr>
                <w:rFonts w:hint="eastAsia" w:cs="宋体"/>
                <w:color w:val="auto"/>
                <w:kern w:val="0"/>
                <w:sz w:val="18"/>
                <w:szCs w:val="18"/>
                <w:lang w:eastAsia="zh-CN"/>
              </w:rPr>
              <w:t>审批</w:t>
            </w:r>
            <w:r>
              <w:rPr>
                <w:rFonts w:hint="eastAsia" w:cs="宋体"/>
                <w:color w:val="auto"/>
                <w:kern w:val="0"/>
                <w:sz w:val="18"/>
                <w:szCs w:val="18"/>
              </w:rPr>
              <w:t>表》</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contextualSpacing/>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2</w:t>
            </w:r>
          </w:p>
        </w:tc>
        <w:tc>
          <w:tcPr>
            <w:tcW w:w="2551" w:type="dxa"/>
            <w:vAlign w:val="center"/>
          </w:tcPr>
          <w:p>
            <w:pPr>
              <w:widowControl/>
              <w:spacing w:line="280" w:lineRule="exact"/>
              <w:ind w:firstLine="0" w:firstLineChars="0"/>
              <w:contextualSpacing/>
              <w:jc w:val="left"/>
              <w:rPr>
                <w:rFonts w:cs="宋体"/>
                <w:color w:val="auto"/>
                <w:kern w:val="0"/>
                <w:sz w:val="18"/>
                <w:szCs w:val="18"/>
              </w:rPr>
            </w:pPr>
            <w:r>
              <w:rPr>
                <w:rFonts w:cs="宋体"/>
                <w:color w:val="auto"/>
                <w:kern w:val="0"/>
                <w:sz w:val="18"/>
                <w:szCs w:val="18"/>
              </w:rPr>
              <w:t>完税费（缴款）凭证复印件，复印件上应当注明“与原件一致”，并加盖单位公章</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对税收征管系统中可以查询到纳税申报表、税款缴库等电子信息的，可以不再通过纸质资料复核</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3</w:t>
            </w:r>
          </w:p>
        </w:tc>
        <w:tc>
          <w:tcPr>
            <w:tcW w:w="2551" w:type="dxa"/>
            <w:vAlign w:val="center"/>
          </w:tcPr>
          <w:p>
            <w:pPr>
              <w:widowControl/>
              <w:spacing w:line="280" w:lineRule="exact"/>
              <w:ind w:firstLine="0" w:firstLineChars="0"/>
              <w:contextualSpacing/>
              <w:jc w:val="left"/>
              <w:rPr>
                <w:rFonts w:hint="eastAsia" w:cs="宋体"/>
                <w:color w:val="auto"/>
                <w:kern w:val="0"/>
                <w:sz w:val="18"/>
                <w:szCs w:val="18"/>
              </w:rPr>
            </w:pPr>
            <w:r>
              <w:rPr>
                <w:rFonts w:hint="eastAsia"/>
                <w:color w:val="auto"/>
                <w:sz w:val="18"/>
                <w:szCs w:val="18"/>
              </w:rPr>
              <w:t>税务机关认可的其他记载应退税款内容的资料</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必</w:t>
            </w:r>
            <w:r>
              <w:rPr>
                <w:rFonts w:cs="宋体"/>
                <w:color w:val="auto"/>
                <w:kern w:val="0"/>
                <w:sz w:val="18"/>
                <w:szCs w:val="18"/>
              </w:rPr>
              <w:t>报</w:t>
            </w:r>
          </w:p>
        </w:tc>
        <w:tc>
          <w:tcPr>
            <w:tcW w:w="1134" w:type="dxa"/>
            <w:vAlign w:val="center"/>
          </w:tcPr>
          <w:p>
            <w:pPr>
              <w:widowControl/>
              <w:spacing w:line="280" w:lineRule="exact"/>
              <w:ind w:firstLine="0" w:firstLineChars="0"/>
              <w:contextualSpacing/>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4</w:t>
            </w:r>
          </w:p>
        </w:tc>
        <w:tc>
          <w:tcPr>
            <w:tcW w:w="2551" w:type="dxa"/>
            <w:vAlign w:val="center"/>
          </w:tcPr>
          <w:p>
            <w:pPr>
              <w:widowControl/>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当期由银行等金融机构或纳税人加盖公章的按月为残疾人支付工资的清单</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享受安置残疾人增值税即征即退优惠政策的纳税人申请退税</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5</w:t>
            </w:r>
          </w:p>
        </w:tc>
        <w:tc>
          <w:tcPr>
            <w:tcW w:w="2551" w:type="dxa"/>
            <w:vAlign w:val="center"/>
          </w:tcPr>
          <w:p>
            <w:pPr>
              <w:widowControl/>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书面委托材料</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追补享受递延纳税待遇退抵税的纳税人，境外投资方委托他人代办相关事宜的</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6</w:t>
            </w:r>
          </w:p>
        </w:tc>
        <w:tc>
          <w:tcPr>
            <w:tcW w:w="2551" w:type="dxa"/>
            <w:vAlign w:val="center"/>
          </w:tcPr>
          <w:p>
            <w:pPr>
              <w:widowControl/>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由于特殊情况不能退至纳税人、扣缴义务人原缴款账户的书面说明，证明资料，和指定接受退税的账户及接受退税单位（人）名称的资料。</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条件报送</w:t>
            </w:r>
          </w:p>
        </w:tc>
        <w:tc>
          <w:tcPr>
            <w:tcW w:w="1134"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由于特殊情况不能退至纳税人、扣缴义务人原缴款账户的</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7</w:t>
            </w:r>
          </w:p>
        </w:tc>
        <w:tc>
          <w:tcPr>
            <w:tcW w:w="2551" w:type="dxa"/>
            <w:tcBorders>
              <w:bottom w:val="single" w:color="auto" w:sz="12" w:space="0"/>
            </w:tcBorders>
            <w:vAlign w:val="center"/>
          </w:tcPr>
          <w:p>
            <w:pPr>
              <w:widowControl/>
              <w:spacing w:line="280" w:lineRule="exact"/>
              <w:ind w:firstLine="0" w:firstLineChars="0"/>
              <w:contextualSpacing/>
              <w:jc w:val="left"/>
              <w:rPr>
                <w:rFonts w:hint="eastAsia" w:cs="宋体"/>
                <w:color w:val="auto"/>
                <w:kern w:val="0"/>
                <w:sz w:val="18"/>
                <w:szCs w:val="18"/>
              </w:rPr>
            </w:pPr>
            <w:r>
              <w:rPr>
                <w:rFonts w:cs="宋体"/>
                <w:color w:val="auto"/>
                <w:kern w:val="0"/>
                <w:sz w:val="18"/>
                <w:szCs w:val="18"/>
              </w:rPr>
              <w:t>房屋产权证</w:t>
            </w:r>
          </w:p>
        </w:tc>
        <w:tc>
          <w:tcPr>
            <w:tcW w:w="709" w:type="dxa"/>
            <w:tcBorders>
              <w:bottom w:val="single" w:color="auto" w:sz="12" w:space="0"/>
            </w:tcBorders>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992" w:type="dxa"/>
            <w:tcBorders>
              <w:bottom w:val="single" w:color="auto" w:sz="12" w:space="0"/>
            </w:tcBorders>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条件报送</w:t>
            </w:r>
          </w:p>
        </w:tc>
        <w:tc>
          <w:tcPr>
            <w:tcW w:w="1134" w:type="dxa"/>
            <w:tcBorders>
              <w:bottom w:val="single" w:color="auto" w:sz="12" w:space="0"/>
            </w:tcBorders>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申报办理二手房交易减免退税的。</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rFonts w:hint="eastAsia"/>
          <w:color w:val="auto"/>
        </w:rPr>
      </w:pPr>
      <w:r>
        <w:rPr>
          <w:rFonts w:hint="eastAsia"/>
          <w:color w:val="auto"/>
        </w:rPr>
        <w:t>六、办理流程</w:t>
      </w:r>
    </w:p>
    <w:p>
      <w:pPr>
        <w:rPr>
          <w:color w:val="auto"/>
        </w:rPr>
      </w:pPr>
    </w:p>
    <w:p>
      <w:pPr>
        <w:spacing w:line="240" w:lineRule="auto"/>
        <w:ind w:left="472" w:firstLine="0" w:firstLineChars="0"/>
        <w:rPr>
          <w:color w:val="auto"/>
        </w:rPr>
      </w:pPr>
      <w:r>
        <w:rPr>
          <w:rFonts w:eastAsia="楷体" w:asciiTheme="majorHAnsi" w:hAnsiTheme="majorHAnsi" w:cstheme="majorBidi"/>
          <w:bCs/>
          <w:color w:val="auto"/>
          <w:sz w:val="28"/>
          <w:szCs w:val="28"/>
        </w:rPr>
        <w:object>
          <v:shape id="_x0000_i1164" o:spt="75" type="#_x0000_t75" style="height:122.65pt;width:504.5pt;" o:ole="t" filled="f" o:preferrelative="t" stroked="f" coordsize="21600,21600">
            <v:path/>
            <v:fill on="f" focussize="0,0"/>
            <v:stroke on="f"/>
            <v:imagedata r:id="rId11" o:title=""/>
            <o:lock v:ext="edit" aspectratio="t"/>
            <w10:wrap type="none"/>
            <w10:anchorlock/>
          </v:shape>
          <o:OLEObject Type="Embed" ProgID="Visio.Drawing.11" ShapeID="_x0000_i1164"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资料齐全、符合法定形式的，税务机关受理后7个工作日办结。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A07113《退（抵）税申请审批表》(A07113《退（抵）税申请审批表》（填写样例））</w:t>
      </w:r>
    </w:p>
    <w:p>
      <w:pPr>
        <w:pStyle w:val="3"/>
        <w:ind w:firstLine="552"/>
        <w:rPr>
          <w:color w:val="auto"/>
        </w:rPr>
      </w:pPr>
      <w:r>
        <w:rPr>
          <w:rFonts w:hint="eastAsia"/>
          <w:color w:val="auto"/>
        </w:rPr>
        <w:t>九、注意事项</w:t>
      </w:r>
    </w:p>
    <w:p>
      <w:pPr>
        <w:ind w:firstLine="472"/>
        <w:rPr>
          <w:rFonts w:hint="eastAsia"/>
          <w:color w:val="auto"/>
        </w:rPr>
      </w:pPr>
      <w:r>
        <w:rPr>
          <w:color w:val="auto"/>
        </w:rPr>
        <w:t>1.</w:t>
      </w:r>
      <w:r>
        <w:rPr>
          <w:rFonts w:hint="eastAsia"/>
          <w:color w:val="auto"/>
        </w:rPr>
        <w:t>除出口退税以外，纳税人既有应退税款又有欠缴税款的，税务机关可以将纳税人的应退税款和利息先抵扣欠缴的税款；抵扣后有余额的，办理应退余额的退库。</w:t>
      </w:r>
    </w:p>
    <w:p>
      <w:pPr>
        <w:ind w:firstLine="472"/>
        <w:rPr>
          <w:rFonts w:hint="eastAsia"/>
          <w:color w:val="auto"/>
        </w:rPr>
      </w:pPr>
      <w:r>
        <w:rPr>
          <w:rFonts w:hint="eastAsia"/>
          <w:color w:val="auto"/>
        </w:rPr>
        <w:t>2.税务机关发现纳税人多缴税款的，应当立即核实应退税额、账户等相关情况，通知纳税人或扣缴义务人提交退税申请。纳税人发现多缴税款要求退还的，税务机关自接到纳税人或扣缴义务人退税申请之日起按规定流程查实并办理退库手续。</w:t>
      </w:r>
    </w:p>
    <w:p>
      <w:pPr>
        <w:ind w:firstLine="472"/>
        <w:rPr>
          <w:rFonts w:hint="eastAsia"/>
          <w:color w:val="auto"/>
        </w:rPr>
      </w:pPr>
      <w:r>
        <w:rPr>
          <w:rFonts w:hint="eastAsia"/>
          <w:color w:val="auto"/>
        </w:rPr>
        <w:t>3.以下情形也属于入库减免退抵税：</w:t>
      </w:r>
    </w:p>
    <w:p>
      <w:pPr>
        <w:ind w:firstLine="472"/>
        <w:rPr>
          <w:rFonts w:hint="eastAsia"/>
          <w:color w:val="auto"/>
        </w:rPr>
      </w:pPr>
      <w:r>
        <w:rPr>
          <w:rFonts w:hint="eastAsia"/>
          <w:color w:val="auto"/>
        </w:rPr>
        <w:t>（1）增值税小规模纳税人月销售额不超过10万元（按季纳税30万元）的，当期因代开增值税专用发票已经缴纳的税款，在专用发票全部联次追回或者按规定开具红字专用发票后，可以向主管税务机关申请退还；</w:t>
      </w:r>
    </w:p>
    <w:p>
      <w:pPr>
        <w:ind w:firstLine="472"/>
        <w:rPr>
          <w:rFonts w:hint="eastAsia"/>
          <w:color w:val="auto"/>
        </w:rPr>
      </w:pPr>
      <w:r>
        <w:rPr>
          <w:rFonts w:hint="eastAsia"/>
          <w:color w:val="auto"/>
        </w:rPr>
        <w:t>（2）增值税即征即退，按税法规定缴纳的税款，由税务机关征收入库后，再由税务机关按规定的程序给予部分或全部退还已纳税款；</w:t>
      </w:r>
    </w:p>
    <w:p>
      <w:pPr>
        <w:ind w:firstLine="472"/>
        <w:rPr>
          <w:rFonts w:hint="eastAsia"/>
          <w:color w:val="auto"/>
        </w:rPr>
      </w:pPr>
      <w:r>
        <w:rPr>
          <w:rFonts w:hint="eastAsia"/>
          <w:color w:val="auto"/>
        </w:rPr>
        <w:t>（3）非居民纳税人可享受但未享受协定待遇，可以申请退还多缴税款的情况；</w:t>
      </w:r>
    </w:p>
    <w:p>
      <w:pPr>
        <w:ind w:firstLine="472"/>
        <w:rPr>
          <w:rFonts w:hint="eastAsia"/>
          <w:color w:val="auto"/>
        </w:rPr>
      </w:pPr>
      <w:r>
        <w:rPr>
          <w:rFonts w:hint="eastAsia"/>
          <w:color w:val="auto"/>
        </w:rPr>
        <w:t>（4）其他减免税政策发布时间滞后于执行时间已入库税款的退税，也属于减免退税；</w:t>
      </w:r>
    </w:p>
    <w:p>
      <w:pPr>
        <w:ind w:firstLine="472"/>
        <w:rPr>
          <w:color w:val="auto"/>
        </w:rPr>
      </w:pPr>
      <w:r>
        <w:rPr>
          <w:rFonts w:hint="eastAsia"/>
          <w:color w:val="auto"/>
        </w:rPr>
        <w:t>（5）“营改增”试点纳税人提供应税服务在本地区试点实施之日前已缴纳营业税，本地区试点实施之日后（含）因享受减免税政策，而退还试点前发生业务的营业税，向主管税务机关申请退还已缴纳的营业税。</w:t>
      </w:r>
    </w:p>
    <w:p>
      <w:pPr>
        <w:ind w:firstLine="472"/>
        <w:rPr>
          <w:color w:val="auto"/>
        </w:rPr>
      </w:pPr>
      <w:r>
        <w:rPr>
          <w:rFonts w:hint="eastAsia"/>
          <w:color w:val="auto"/>
          <w:lang w:val="en-US" w:eastAsia="zh-CN"/>
        </w:rPr>
        <w:t>4</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5</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162589"/>
    <w:multiLevelType w:val="singleLevel"/>
    <w:tmpl w:val="D1162589"/>
    <w:lvl w:ilvl="0" w:tentative="0">
      <w:start w:val="3"/>
      <w:numFmt w:val="chineseCounting"/>
      <w:suff w:val="nothing"/>
      <w:lvlText w:val="%1、"/>
      <w:lvlJc w:val="left"/>
      <w:rPr>
        <w:rFonts w:hint="eastAsia"/>
      </w:rPr>
    </w:lvl>
  </w:abstractNum>
  <w:abstractNum w:abstractNumId="1">
    <w:nsid w:val="0D8604B2"/>
    <w:multiLevelType w:val="multilevel"/>
    <w:tmpl w:val="0D8604B2"/>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09F30DD"/>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2019-10-31T05:09:12Z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