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15091"/>
      <w:r>
        <w:rPr>
          <w:rFonts w:hint="eastAsia" w:ascii="黑体" w:hAnsi="黑体" w:cs="黑体"/>
          <w:color w:val="auto"/>
        </w:rPr>
        <w:t>1.1.2.6出口退（免）税企业资格信息报告（变更）</w:t>
      </w:r>
      <w:bookmarkEnd w:id="0"/>
    </w:p>
    <w:p>
      <w:pPr>
        <w:pStyle w:val="3"/>
        <w:ind w:firstLine="552"/>
        <w:rPr>
          <w:color w:val="auto"/>
        </w:rPr>
      </w:pPr>
      <w:r>
        <w:rPr>
          <w:color w:val="auto"/>
        </w:rPr>
        <w:t>一、事项名称</w:t>
      </w:r>
    </w:p>
    <w:p>
      <w:pPr>
        <w:ind w:firstLine="472"/>
        <w:rPr>
          <w:rFonts w:hint="eastAsia"/>
          <w:color w:val="auto"/>
          <w:lang w:eastAsia="zh-CN"/>
        </w:rPr>
      </w:pPr>
      <w:r>
        <w:rPr>
          <w:rFonts w:hint="eastAsia"/>
          <w:color w:val="auto"/>
        </w:rPr>
        <w:t>出口退（免）税企业资格信息报告</w:t>
      </w:r>
      <w:r>
        <w:rPr>
          <w:rFonts w:hint="eastAsia"/>
          <w:color w:val="auto"/>
          <w:lang w:eastAsia="zh-CN"/>
        </w:rPr>
        <w:t>（变更）</w:t>
      </w:r>
    </w:p>
    <w:p>
      <w:pPr>
        <w:pStyle w:val="3"/>
        <w:ind w:firstLine="552"/>
        <w:rPr>
          <w:color w:val="auto"/>
        </w:rPr>
      </w:pPr>
      <w:r>
        <w:rPr>
          <w:color w:val="auto"/>
        </w:rPr>
        <w:t>二、事项类别</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420" w:firstLineChars="0"/>
        <w:textAlignment w:val="auto"/>
        <w:outlineLvl w:val="9"/>
        <w:rPr>
          <w:rFonts w:hint="eastAsia" w:eastAsia="宋体"/>
          <w:color w:val="auto"/>
          <w:lang w:val="en-US" w:eastAsia="zh-CN"/>
        </w:rPr>
      </w:pPr>
      <w:r>
        <w:rPr>
          <w:rFonts w:hint="eastAsia"/>
          <w:color w:val="auto"/>
        </w:rPr>
        <w:t>发起方式：</w:t>
      </w:r>
      <w:r>
        <w:rPr>
          <w:rFonts w:hint="eastAsia"/>
          <w:color w:val="auto"/>
          <w:lang w:eastAsia="zh-CN"/>
        </w:rPr>
        <w:t>人工发起（</w:t>
      </w:r>
      <w:r>
        <w:rPr>
          <w:rFonts w:hint="eastAsia"/>
          <w:color w:val="auto"/>
        </w:rPr>
        <w:t>纳税人</w:t>
      </w:r>
      <w:r>
        <w:rPr>
          <w:rFonts w:hint="eastAsia"/>
          <w:color w:val="auto"/>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420" w:firstLineChars="0"/>
        <w:textAlignment w:val="auto"/>
        <w:outlineLvl w:val="9"/>
        <w:rPr>
          <w:rFonts w:hint="eastAsia"/>
          <w:color w:val="auto"/>
        </w:rPr>
      </w:pPr>
      <w:r>
        <w:rPr>
          <w:rFonts w:hint="eastAsia"/>
          <w:color w:val="auto"/>
        </w:rPr>
        <w:t>办结方式：条件即办</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420" w:firstLineChars="0"/>
        <w:textAlignment w:val="auto"/>
        <w:outlineLvl w:val="9"/>
        <w:rPr>
          <w:color w:val="auto"/>
        </w:rPr>
      </w:pPr>
      <w:r>
        <w:rPr>
          <w:rFonts w:hint="eastAsia"/>
          <w:color w:val="auto"/>
        </w:rPr>
        <w:t>全省通办：否</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420" w:firstLineChars="0"/>
        <w:textAlignment w:val="auto"/>
        <w:outlineLvl w:val="9"/>
        <w:rPr>
          <w:color w:val="auto"/>
        </w:rPr>
      </w:pPr>
      <w:r>
        <w:rPr>
          <w:rFonts w:hint="eastAsia"/>
          <w:color w:val="auto"/>
        </w:rPr>
        <w:t>网上办理：否</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420" w:firstLineChars="0"/>
        <w:textAlignment w:val="auto"/>
        <w:outlineLvl w:val="9"/>
        <w:rPr>
          <w:rFonts w:hint="eastAsia" w:eastAsia="宋体"/>
          <w:color w:val="auto"/>
          <w:lang w:eastAsia="zh-CN"/>
        </w:rPr>
      </w:pPr>
      <w:r>
        <w:rPr>
          <w:rFonts w:hint="eastAsia"/>
          <w:color w:val="auto"/>
        </w:rPr>
        <w:t>适用层级：</w:t>
      </w:r>
      <w:r>
        <w:rPr>
          <w:rFonts w:hint="eastAsia"/>
          <w:color w:val="auto"/>
          <w:lang w:eastAsia="zh-CN"/>
        </w:rPr>
        <w:t>省、市、</w:t>
      </w:r>
      <w:r>
        <w:rPr>
          <w:rFonts w:hint="eastAsia"/>
          <w:color w:val="auto"/>
        </w:rPr>
        <w:t>县(市、区)级</w:t>
      </w:r>
    </w:p>
    <w:p>
      <w:pPr>
        <w:pStyle w:val="47"/>
        <w:numPr>
          <w:ilvl w:val="0"/>
          <w:numId w:val="4"/>
        </w:numPr>
        <w:ind w:firstLineChars="0"/>
        <w:rPr>
          <w:color w:val="auto"/>
        </w:rPr>
      </w:pPr>
      <w:r>
        <w:rPr>
          <w:rFonts w:hint="eastAsia"/>
          <w:color w:val="auto"/>
        </w:rPr>
        <w:t>最多跑一次：</w:t>
      </w:r>
      <w:r>
        <w:rPr>
          <w:rFonts w:hint="eastAsia"/>
          <w:color w:val="auto"/>
          <w:lang w:eastAsia="zh-CN"/>
        </w:rPr>
        <w:t>符合即办条件的最多跑一次</w:t>
      </w:r>
    </w:p>
    <w:p>
      <w:pPr>
        <w:pStyle w:val="3"/>
        <w:ind w:firstLine="552"/>
        <w:rPr>
          <w:color w:val="auto"/>
        </w:rPr>
      </w:pPr>
      <w:r>
        <w:rPr>
          <w:color w:val="auto"/>
        </w:rPr>
        <w:t>三、</w:t>
      </w:r>
      <w:r>
        <w:rPr>
          <w:rFonts w:hint="eastAsia"/>
          <w:color w:val="auto"/>
        </w:rPr>
        <w:t>办理条件</w:t>
      </w:r>
    </w:p>
    <w:p>
      <w:pPr>
        <w:ind w:firstLine="472"/>
        <w:rPr>
          <w:rFonts w:hint="eastAsia" w:eastAsia="宋体"/>
          <w:color w:val="auto"/>
          <w:sz w:val="24"/>
          <w:highlight w:val="none"/>
        </w:rPr>
      </w:pPr>
      <w:r>
        <w:rPr>
          <w:rFonts w:hint="eastAsia" w:eastAsia="宋体"/>
          <w:color w:val="auto"/>
          <w:sz w:val="24"/>
          <w:highlight w:val="none"/>
        </w:rPr>
        <w:t>《出口退（免）税备案表》</w:t>
      </w:r>
      <w:r>
        <w:rPr>
          <w:rFonts w:hint="eastAsia"/>
          <w:color w:val="auto"/>
          <w:sz w:val="24"/>
          <w:highlight w:val="none"/>
          <w:lang w:eastAsia="zh-CN"/>
        </w:rPr>
        <w:t>、委托代办退税的生产企业《代办退税情况备案表》或外贸综合服务企业的《代办退税情况备案表》</w:t>
      </w:r>
      <w:r>
        <w:rPr>
          <w:rFonts w:hint="eastAsia" w:eastAsia="宋体"/>
          <w:color w:val="auto"/>
          <w:sz w:val="24"/>
          <w:highlight w:val="none"/>
        </w:rPr>
        <w:t>中的内容发生变更的，出口企业或其他单位</w:t>
      </w:r>
      <w:r>
        <w:rPr>
          <w:rFonts w:hint="eastAsia"/>
          <w:color w:val="auto"/>
          <w:sz w:val="24"/>
          <w:highlight w:val="none"/>
          <w:lang w:eastAsia="zh-CN"/>
        </w:rPr>
        <w:t>需</w:t>
      </w:r>
      <w:r>
        <w:rPr>
          <w:rFonts w:hint="eastAsia" w:eastAsia="宋体"/>
          <w:color w:val="auto"/>
          <w:sz w:val="24"/>
          <w:highlight w:val="none"/>
        </w:rPr>
        <w:t>向主管税务机关提供相关资料，主管税务机关应结合其提供的资料办理相关</w:t>
      </w:r>
      <w:r>
        <w:rPr>
          <w:rFonts w:hint="eastAsia"/>
          <w:color w:val="auto"/>
          <w:sz w:val="24"/>
          <w:highlight w:val="none"/>
          <w:lang w:eastAsia="zh-CN"/>
        </w:rPr>
        <w:t>备案</w:t>
      </w:r>
      <w:r>
        <w:rPr>
          <w:rFonts w:hint="eastAsia" w:eastAsia="宋体"/>
          <w:color w:val="auto"/>
          <w:sz w:val="24"/>
          <w:highlight w:val="none"/>
        </w:rPr>
        <w:t>手续，</w:t>
      </w:r>
      <w:r>
        <w:rPr>
          <w:rFonts w:hint="eastAsia"/>
          <w:color w:val="auto"/>
          <w:sz w:val="24"/>
          <w:highlight w:val="none"/>
          <w:lang w:eastAsia="zh-CN"/>
        </w:rPr>
        <w:t>将办理</w:t>
      </w:r>
      <w:r>
        <w:rPr>
          <w:rFonts w:hint="eastAsia" w:eastAsia="宋体"/>
          <w:color w:val="auto"/>
          <w:sz w:val="24"/>
          <w:highlight w:val="none"/>
        </w:rPr>
        <w:t>结果及时反馈企业。</w:t>
      </w:r>
    </w:p>
    <w:p>
      <w:pPr>
        <w:ind w:firstLine="472"/>
        <w:rPr>
          <w:rFonts w:hint="eastAsia" w:eastAsia="宋体"/>
          <w:color w:val="auto"/>
          <w:sz w:val="24"/>
          <w:highlight w:val="none"/>
          <w:lang w:eastAsia="zh-CN"/>
        </w:rPr>
      </w:pPr>
      <w:r>
        <w:rPr>
          <w:rFonts w:hint="eastAsia"/>
          <w:color w:val="auto"/>
          <w:sz w:val="24"/>
          <w:highlight w:val="none"/>
          <w:lang w:eastAsia="zh-CN"/>
        </w:rPr>
        <w:t>出口企业或其他单位需要变更“退（免）税方法”的，主管税务机关应按规定结清退（免）税款后办理变更。</w:t>
      </w:r>
    </w:p>
    <w:p>
      <w:pPr>
        <w:pStyle w:val="3"/>
        <w:ind w:firstLine="552"/>
        <w:rPr>
          <w:color w:val="auto"/>
        </w:rPr>
      </w:pPr>
      <w:r>
        <w:rPr>
          <w:rFonts w:hint="eastAsia"/>
          <w:color w:val="auto"/>
        </w:rPr>
        <w:t>四、设定依据</w:t>
      </w:r>
    </w:p>
    <w:p>
      <w:pPr>
        <w:ind w:firstLine="472"/>
        <w:rPr>
          <w:rFonts w:hint="eastAsia" w:eastAsia="宋体"/>
          <w:color w:val="auto"/>
          <w:sz w:val="24"/>
          <w:highlight w:val="none"/>
        </w:rPr>
      </w:pPr>
      <w:r>
        <w:rPr>
          <w:rFonts w:hint="eastAsia" w:eastAsia="宋体"/>
          <w:color w:val="auto"/>
          <w:sz w:val="24"/>
          <w:highlight w:val="none"/>
          <w:lang w:val="en-US" w:eastAsia="zh-CN"/>
        </w:rPr>
        <w:t>1.</w:t>
      </w:r>
      <w:r>
        <w:rPr>
          <w:rFonts w:hint="eastAsia" w:eastAsia="宋体"/>
          <w:color w:val="auto"/>
          <w:sz w:val="24"/>
          <w:highlight w:val="none"/>
        </w:rPr>
        <w:t>《出口货物退（免）税管理办法（试行）》（国税发〔2005〕51号）全文</w:t>
      </w:r>
    </w:p>
    <w:p>
      <w:pPr>
        <w:ind w:firstLine="472"/>
        <w:rPr>
          <w:rFonts w:hint="eastAsia" w:eastAsia="宋体"/>
          <w:color w:val="auto"/>
          <w:sz w:val="24"/>
          <w:highlight w:val="none"/>
        </w:rPr>
      </w:pPr>
      <w:r>
        <w:rPr>
          <w:rFonts w:hint="eastAsia" w:eastAsia="宋体"/>
          <w:color w:val="auto"/>
          <w:sz w:val="24"/>
          <w:highlight w:val="none"/>
          <w:lang w:val="en-US" w:eastAsia="zh-CN"/>
        </w:rPr>
        <w:t>2.</w:t>
      </w:r>
      <w:r>
        <w:rPr>
          <w:rFonts w:hint="eastAsia" w:eastAsia="宋体"/>
          <w:color w:val="auto"/>
          <w:sz w:val="24"/>
          <w:highlight w:val="none"/>
        </w:rPr>
        <w:t>《财政部国家税务总局关于出口货物劳务增值税和消费税政策的通知》（财税〔2012〕39号）全文</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3.《国家税务总局关于发布〈出口货物劳务增值税和消费税管理办法〉的公告》（国家税务总局公告2012年第24号）第三条</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“出口退（免）税资格的认定</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三）出口企业和其他单位在出口退（免）税资格认定之前发生的出口货物劳务，在办理出口退（免）税资格认定后，可以在规定的退（免）税申报期内按规定申报增值税退（免）税或免税，以及消费税退（免）税或免税。”</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4.《国家税务总局关于〈出口货物劳务增值税和消费税管理办法〉有关问题的公告》（国家税务总局公告2013年第12号）第一条</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“出口退（免）税资格认定</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（一）出口企业或其他单位申请办理出口退（免）税资格认定时，除提供《管理办法》规定的资料外，还应提供《出口退（免）税资格认定申请表》电子数据。</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二）出口企业或其他单位申请变更退（免）税办法的，经主管税务机关批准变更的次月起按照变更后的退（免）税办法申报退（免）税。企业应将批准变更前全部出口货物按变更前退（免）税办法申报退（免）税，变更后不得申报变更前出口货物退（免）税。</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原执行免退税办法的企业，在批准变更次月的增值税纳税申报期内可将原计入出口库存账的且未申报免退税的出口货物向主管税务机关申请开具《出口转内销证明》。</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原执行免抵退税办法的企业，应将批准变更当月的《免抵退税申报汇总表》中“当期应退税额”填报在批准变更次月的《增值税纳税申报表》“免、抵、退应退税额”栏中。</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企业按照变更前退（免）税办法已申报但在批准变更前未审核办理的退（免）税，主管税务机关对其按照原退（免）税办法单独审核、审批办理。对原执行免抵退税办法的企业，主管税务机关对已按免抵退税办法申报的退（免）税应全部按规定审核通过后，一次性审批办理退（免）税。</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退（免）税办法由免抵退税变更为免退税的，批准变更前已通过认证的增值税专用发票或取得的海关进口增值税专用缴款书，出口企业或其他单位不得作为申报免退税的原始凭证。</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（三）出口企业申请注销出口退（免）税认定资格但不需要注销税务登记的，按《管理办法》第三条第（五）项相关规定办理。”</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5.《国家税务总局关于出口货物劳务增值税和消费税有关问题的公告》（国家税务总局公告2013年第65号）第一条</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出口企业或其他单位申请注销退（免）税资格认定，如向主管税务机关声明放弃未申报或已申报但尚未办理的出口退（免）税并按规定申报免税的，视同已结清出口退税税款。因合并、分立、改制重组等原因申请注销退（免）税资格认定的出口企业或其他单位（以下简称注销企业），可向主管税务机关申报《申请注销退（免）税资格认定企业未结清退（免）税确认书》（附件1），提供合并、分立、改制重组企业决议、章程、相关部门批件及承继注销企业权利和义务的企业（以下简称承继企业）在注销企业所在地的开户银行、账号，经主管税务机关确认无误后，可在注销企业结清出口退（免）税款前办理退（免）税资格认定注销手续。注销后，注销企业的应退税款由其主管税务机关退还至承继企业账户，如发生需要追缴多退税款的向承继企业追缴。”</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6.《国家税务总局关于发布〈适用增值税零税率应税服务退（免）税管理办法〉的公告》（国家税务总局公告2014年第11号）全文</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7.《国家税务总局关于发布《融资租赁货物出口退税管理办法》的公告》（国家税务总局公告2014年第56号）全文</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8.《国家税务总局关于出口退（免）税有关问题的公告》（国家税务总局公告2015年第29号）第一条“一、出口企业或其他单位办理出口退（免）税资格认定时，《出口退（免）税资格认定申请表》中的“退税开户银行账号”从税务登记的银行账号中选择一个填报，不再向主管税务机关提供银行开户许可证。”</w:t>
      </w:r>
    </w:p>
    <w:p>
      <w:pPr>
        <w:ind w:firstLine="472"/>
        <w:rPr>
          <w:rFonts w:hint="eastAsia"/>
          <w:color w:val="auto"/>
          <w:sz w:val="24"/>
          <w:highlight w:val="none"/>
          <w:lang w:val="en-US" w:eastAsia="zh-CN"/>
        </w:rPr>
      </w:pPr>
      <w:r>
        <w:rPr>
          <w:rFonts w:hint="eastAsia" w:eastAsia="宋体"/>
          <w:color w:val="auto"/>
          <w:sz w:val="24"/>
          <w:highlight w:val="none"/>
          <w:lang w:val="en-US" w:eastAsia="zh-CN"/>
        </w:rPr>
        <w:t>9.《国家税务总局关于部分税务行政审批事项取消后有关管理问题的公告》（国家税务总局公告2015年第56号）</w:t>
      </w:r>
      <w:r>
        <w:rPr>
          <w:rFonts w:hint="eastAsia"/>
          <w:color w:val="auto"/>
          <w:sz w:val="24"/>
          <w:highlight w:val="none"/>
          <w:lang w:val="en-US" w:eastAsia="zh-CN"/>
        </w:rPr>
        <w:t>全文</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10.《国家税务总局关于〈适用增值税零税率应税服务退（免）税管理办法〉的补充公告》（国家税务总局公告2015年第88号）第二条“二、向境外单位提供新纳入零税率范围的应税服务的，增值税零税率应税服务提供者申报退（免）税时，应按规定办理出口退（免）税备案。”</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11.《国家税务总局关于进一步加强出口退（免）税事中事后管理有关问题的公告》（国家税务总局公告2016年第1号）第二条</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“出口企业或其他单位办理撤回出口退（免）税备案事项时，如果向主管税务机关声明放弃未申报或已申报但尚未办理的出口退（免）税并按规定申报免税的，视同已结清出口退税款。</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因合并、分立、改制重组等原因撤回出口退（免）税备案的出口企业或其他单位（以下简称撤回备案企业），可向主管税务机关提供以下资料，经主管税务机关核对无误后，视同已结清出口退（免）税款：</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（一）企业撤回出口退（免）税备案未结清退（免）税确认书（附件1）；</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（二）合并、分立、改制重组企业决议、章程及相关部门批件；</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（三）承继撤回备案企业权利和义务的企业（以下简称承继企业）在撤回备案企业所在地的开户银行名称及账号。</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撤回备案事项办结后，主管税务机关将撤回备案企业的应退税款退还至承继企业账户，如发生需要追缴多退税款的，向承继企业追缴。”</w:t>
      </w:r>
    </w:p>
    <w:p>
      <w:pPr>
        <w:ind w:firstLine="472"/>
        <w:rPr>
          <w:rFonts w:hint="eastAsia" w:eastAsia="宋体"/>
          <w:color w:val="auto"/>
          <w:sz w:val="24"/>
          <w:highlight w:val="none"/>
          <w:lang w:val="en-US" w:eastAsia="zh-CN"/>
        </w:rPr>
      </w:pPr>
      <w:r>
        <w:rPr>
          <w:rFonts w:hint="eastAsia" w:eastAsia="宋体"/>
          <w:color w:val="auto"/>
          <w:sz w:val="24"/>
          <w:highlight w:val="none"/>
          <w:lang w:val="en-US" w:eastAsia="zh-CN"/>
        </w:rPr>
        <w:t>12.《国家税务总局关于发布&lt;研发机构采购国产设备增值税退税管理办法&gt;的公告》（国家税务总局公告2017年第5号）全文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ind w:firstLine="0" w:firstLineChars="0"/>
              <w:jc w:val="center"/>
              <w:rPr>
                <w:rFonts w:ascii="宋体" w:hAnsi="宋体" w:eastAsia="宋体" w:cs="宋体"/>
                <w:color w:val="auto"/>
                <w:kern w:val="0"/>
                <w:sz w:val="18"/>
                <w:szCs w:val="18"/>
                <w:lang w:val="en-US" w:eastAsia="zh-CN" w:bidi="ar-SA"/>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ind w:firstLine="0" w:firstLineChars="0"/>
              <w:jc w:val="center"/>
              <w:rPr>
                <w:rFonts w:ascii="宋体" w:hAnsi="宋体" w:eastAsia="宋体" w:cs="宋体"/>
                <w:color w:val="auto"/>
                <w:kern w:val="0"/>
                <w:sz w:val="18"/>
                <w:szCs w:val="18"/>
                <w:lang w:val="en-US" w:eastAsia="zh-CN" w:bidi="ar-SA"/>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eastAsia="宋体"/>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eastAsia="宋体"/>
                <w:color w:val="auto"/>
                <w:sz w:val="18"/>
                <w:szCs w:val="18"/>
              </w:rPr>
              <w:t>《出口退（免）税备案表》及电子数据</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eastAsia="宋体"/>
                <w:color w:val="auto"/>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eastAsia="宋体"/>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微软雅黑"/>
                <w:color w:val="auto"/>
                <w:sz w:val="18"/>
                <w:szCs w:val="18"/>
                <w:lang w:eastAsia="zh-CN"/>
              </w:rPr>
            </w:pPr>
            <w:r>
              <w:rPr>
                <w:rFonts w:hint="eastAsia" w:cs="微软雅黑"/>
                <w:color w:val="auto"/>
                <w:sz w:val="18"/>
                <w:szCs w:val="18"/>
                <w:lang w:eastAsia="zh-CN"/>
              </w:rPr>
              <w:t>税务机关</w:t>
            </w:r>
          </w:p>
          <w:p>
            <w:pPr>
              <w:widowControl/>
              <w:spacing w:line="280" w:lineRule="exact"/>
              <w:ind w:firstLine="0" w:firstLineChars="0"/>
              <w:jc w:val="center"/>
              <w:rPr>
                <w:rFonts w:cs="宋体"/>
                <w:color w:val="auto"/>
                <w:kern w:val="0"/>
                <w:sz w:val="18"/>
                <w:szCs w:val="18"/>
              </w:rPr>
            </w:pPr>
            <w:r>
              <w:rPr>
                <w:rFonts w:hint="eastAsia" w:cs="微软雅黑"/>
                <w:color w:val="auto"/>
                <w:sz w:val="18"/>
                <w:szCs w:val="18"/>
                <w:lang w:eastAsia="zh-CN"/>
              </w:rPr>
              <w:t>留存</w:t>
            </w:r>
            <w:r>
              <w:rPr>
                <w:rFonts w:hint="eastAsia" w:cs="微软雅黑"/>
                <w:color w:val="auto"/>
                <w:sz w:val="18"/>
                <w:szCs w:val="18"/>
                <w:lang w:val="en-US" w:eastAsia="zh-CN"/>
              </w:rPr>
              <w:t>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lang w:val="en-US" w:eastAsia="zh-CN"/>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eastAsia="宋体"/>
                <w:color w:val="auto"/>
                <w:sz w:val="18"/>
                <w:szCs w:val="18"/>
              </w:rPr>
              <w:t>《出口退（免）税结清税款报告表》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eastAsia="宋体"/>
                <w:color w:val="auto"/>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eastAsia="宋体"/>
                <w:color w:val="auto"/>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eastAsia="宋体" w:cs="宋体"/>
                <w:color w:val="auto"/>
                <w:kern w:val="0"/>
                <w:sz w:val="18"/>
                <w:szCs w:val="18"/>
              </w:rPr>
              <w:t>出口企业或其他单位需要变更“退（免）税方法”</w:t>
            </w:r>
          </w:p>
        </w:tc>
        <w:tc>
          <w:tcPr>
            <w:tcW w:w="1134" w:type="dxa"/>
            <w:vAlign w:val="center"/>
          </w:tcPr>
          <w:p>
            <w:pPr>
              <w:widowControl/>
              <w:spacing w:line="280" w:lineRule="exact"/>
              <w:ind w:firstLine="0" w:firstLineChars="0"/>
              <w:jc w:val="center"/>
              <w:rPr>
                <w:rFonts w:hint="eastAsia" w:cs="微软雅黑"/>
                <w:color w:val="auto"/>
                <w:sz w:val="18"/>
                <w:szCs w:val="18"/>
                <w:lang w:eastAsia="zh-CN"/>
              </w:rPr>
            </w:pPr>
            <w:r>
              <w:rPr>
                <w:rFonts w:hint="eastAsia" w:cs="微软雅黑"/>
                <w:color w:val="auto"/>
                <w:sz w:val="18"/>
                <w:szCs w:val="18"/>
                <w:lang w:eastAsia="zh-CN"/>
              </w:rPr>
              <w:t>税务机关</w:t>
            </w:r>
          </w:p>
          <w:p>
            <w:pPr>
              <w:widowControl/>
              <w:spacing w:line="280" w:lineRule="exact"/>
              <w:ind w:firstLine="0" w:firstLineChars="0"/>
              <w:jc w:val="center"/>
              <w:rPr>
                <w:rFonts w:cs="宋体"/>
                <w:color w:val="auto"/>
                <w:kern w:val="0"/>
                <w:sz w:val="18"/>
                <w:szCs w:val="18"/>
              </w:rPr>
            </w:pPr>
            <w:r>
              <w:rPr>
                <w:rFonts w:hint="eastAsia" w:cs="微软雅黑"/>
                <w:color w:val="auto"/>
                <w:sz w:val="18"/>
                <w:szCs w:val="18"/>
                <w:lang w:eastAsia="zh-CN"/>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lang w:val="en-US" w:eastAsia="zh-CN"/>
              </w:rPr>
              <w:t>3</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eastAsia="宋体"/>
                <w:color w:val="auto"/>
                <w:sz w:val="18"/>
                <w:szCs w:val="18"/>
              </w:rPr>
              <w:t>有关变更项目的批准文件、证明材料复印件</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eastAsia="宋体"/>
                <w:color w:val="auto"/>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eastAsia="宋体"/>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微软雅黑"/>
                <w:color w:val="auto"/>
                <w:sz w:val="18"/>
                <w:szCs w:val="18"/>
                <w:lang w:eastAsia="zh-CN"/>
              </w:rPr>
            </w:pPr>
            <w:r>
              <w:rPr>
                <w:rFonts w:hint="eastAsia" w:cs="微软雅黑"/>
                <w:color w:val="auto"/>
                <w:sz w:val="18"/>
                <w:szCs w:val="18"/>
                <w:lang w:eastAsia="zh-CN"/>
              </w:rPr>
              <w:t>税务机关</w:t>
            </w:r>
          </w:p>
          <w:p>
            <w:pPr>
              <w:widowControl/>
              <w:spacing w:line="280" w:lineRule="exact"/>
              <w:ind w:firstLine="0" w:firstLineChars="0"/>
              <w:jc w:val="center"/>
              <w:rPr>
                <w:rFonts w:hint="eastAsia" w:cs="宋体"/>
                <w:color w:val="auto"/>
                <w:kern w:val="0"/>
                <w:sz w:val="18"/>
                <w:szCs w:val="18"/>
              </w:rPr>
            </w:pPr>
            <w:r>
              <w:rPr>
                <w:rFonts w:hint="eastAsia" w:cs="微软雅黑"/>
                <w:color w:val="auto"/>
                <w:sz w:val="18"/>
                <w:szCs w:val="18"/>
                <w:lang w:eastAsia="zh-CN"/>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lang w:val="en-US" w:eastAsia="zh-CN"/>
              </w:rPr>
              <w:t>4</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eastAsia="宋体"/>
                <w:color w:val="auto"/>
                <w:sz w:val="18"/>
                <w:szCs w:val="18"/>
              </w:rPr>
              <w:t>提供增值税零税率应税服务对应的资料</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eastAsia="宋体"/>
                <w:color w:val="auto"/>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eastAsia="宋体"/>
                <w:color w:val="auto"/>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eastAsia="宋体"/>
                <w:color w:val="auto"/>
                <w:sz w:val="18"/>
                <w:szCs w:val="18"/>
              </w:rPr>
              <w:t>提供增值税零税率应税服务</w:t>
            </w:r>
          </w:p>
        </w:tc>
        <w:tc>
          <w:tcPr>
            <w:tcW w:w="1134" w:type="dxa"/>
            <w:vAlign w:val="center"/>
          </w:tcPr>
          <w:p>
            <w:pPr>
              <w:widowControl/>
              <w:spacing w:line="280" w:lineRule="exact"/>
              <w:ind w:firstLine="0" w:firstLineChars="0"/>
              <w:jc w:val="center"/>
              <w:rPr>
                <w:rFonts w:hint="eastAsia" w:cs="微软雅黑"/>
                <w:color w:val="auto"/>
                <w:sz w:val="18"/>
                <w:szCs w:val="18"/>
                <w:lang w:eastAsia="zh-CN"/>
              </w:rPr>
            </w:pPr>
            <w:r>
              <w:rPr>
                <w:rFonts w:hint="eastAsia" w:cs="微软雅黑"/>
                <w:color w:val="auto"/>
                <w:sz w:val="18"/>
                <w:szCs w:val="18"/>
                <w:lang w:eastAsia="zh-CN"/>
              </w:rPr>
              <w:t>税务机关</w:t>
            </w:r>
          </w:p>
          <w:p>
            <w:pPr>
              <w:widowControl/>
              <w:spacing w:line="280" w:lineRule="exact"/>
              <w:ind w:firstLine="0" w:firstLineChars="0"/>
              <w:jc w:val="center"/>
              <w:rPr>
                <w:rFonts w:hint="eastAsia" w:cs="宋体"/>
                <w:color w:val="auto"/>
                <w:kern w:val="0"/>
                <w:sz w:val="18"/>
                <w:szCs w:val="18"/>
              </w:rPr>
            </w:pPr>
            <w:r>
              <w:rPr>
                <w:rFonts w:hint="eastAsia" w:cs="微软雅黑"/>
                <w:color w:val="auto"/>
                <w:sz w:val="18"/>
                <w:szCs w:val="18"/>
                <w:lang w:eastAsia="zh-CN"/>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bl>
    <w:p>
      <w:pPr>
        <w:pStyle w:val="3"/>
        <w:pageBreakBefore w:val="0"/>
        <w:widowControl w:val="0"/>
        <w:numPr>
          <w:ilvl w:val="0"/>
          <w:numId w:val="5"/>
        </w:numPr>
        <w:kinsoku/>
        <w:wordWrap/>
        <w:overflowPunct/>
        <w:topLinePunct w:val="0"/>
        <w:autoSpaceDE/>
        <w:autoSpaceDN/>
        <w:bidi w:val="0"/>
        <w:adjustRightInd/>
        <w:snapToGrid/>
        <w:spacing w:line="240" w:lineRule="auto"/>
        <w:ind w:firstLine="552"/>
        <w:textAlignment w:val="auto"/>
        <w:rPr>
          <w:color w:val="auto"/>
        </w:rPr>
      </w:pPr>
      <w:r>
        <w:rPr>
          <w:color w:val="auto"/>
        </w:rPr>
        <w:t>办理流程</w:t>
      </w:r>
    </w:p>
    <w:p>
      <w:pPr>
        <w:pageBreakBefore w:val="0"/>
        <w:widowControl w:val="0"/>
        <w:kinsoku/>
        <w:wordWrap/>
        <w:overflowPunct/>
        <w:topLinePunct w:val="0"/>
        <w:autoSpaceDE/>
        <w:autoSpaceDN/>
        <w:bidi w:val="0"/>
        <w:adjustRightInd/>
        <w:snapToGrid/>
        <w:spacing w:line="240" w:lineRule="auto"/>
        <w:ind w:left="472" w:firstLine="0" w:firstLineChars="0"/>
        <w:textAlignment w:val="auto"/>
        <w:rPr>
          <w:color w:val="auto"/>
        </w:rPr>
      </w:pPr>
      <w:r>
        <w:rPr>
          <w:rFonts w:ascii="宋体" w:hAnsi="宋体"/>
          <w:color w:val="auto"/>
        </w:rPr>
        <w:object>
          <v:shape id="_x0000_i1030" o:spt="75" type="#_x0000_t75" style="height:153.95pt;width:424.15pt;" o:ole="t" filled="f" o:preferrelative="t" stroked="f" coordsize="21600,21600">
            <v:path/>
            <v:fill on="f" focussize="0,0"/>
            <v:stroke on="f"/>
            <v:imagedata r:id="rId11" o:title=""/>
            <o:lock v:ext="edit" aspectratio="t"/>
            <w10:wrap type="none"/>
            <w10:anchorlock/>
          </v:shape>
          <o:OLEObject Type="Embed" ProgID="Visio.Drawing.11" ShapeID="_x0000_i1030" DrawAspect="Content" ObjectID="_1468075725" r:id="rId10">
            <o:LockedField>false</o:LockedField>
          </o:OLEObject>
        </w:object>
      </w:r>
      <w:r>
        <w:rPr>
          <w:rFonts w:hint="eastAsia" w:ascii="黑体" w:hAnsi="黑体" w:eastAsia="黑体" w:cs="黑体"/>
          <w:color w:val="auto"/>
          <w:sz w:val="28"/>
          <w:szCs w:val="28"/>
        </w:rPr>
        <w:t>七、办理时限</w:t>
      </w:r>
    </w:p>
    <w:p>
      <w:pPr>
        <w:ind w:firstLine="471" w:firstLineChars="0"/>
        <w:rPr>
          <w:color w:val="auto"/>
        </w:rPr>
      </w:pPr>
      <w:r>
        <w:rPr>
          <w:rFonts w:hint="eastAsia"/>
          <w:color w:val="auto"/>
        </w:rPr>
        <w:t>资料齐全、符合法定形式的，税务机关受理后即</w:t>
      </w:r>
      <w:r>
        <w:rPr>
          <w:rFonts w:hint="eastAsia"/>
          <w:color w:val="auto"/>
          <w:lang w:eastAsia="zh-CN"/>
        </w:rPr>
        <w:t>办或</w:t>
      </w:r>
      <w:r>
        <w:rPr>
          <w:rFonts w:hint="eastAsia"/>
          <w:color w:val="auto"/>
          <w:lang w:val="en-US" w:eastAsia="zh-CN"/>
        </w:rPr>
        <w:t>7个工作日</w:t>
      </w:r>
      <w:r>
        <w:rPr>
          <w:rFonts w:hint="eastAsia"/>
          <w:color w:val="auto"/>
        </w:rPr>
        <w:t>办结。</w:t>
      </w:r>
    </w:p>
    <w:p>
      <w:pPr>
        <w:pStyle w:val="3"/>
        <w:ind w:firstLine="552"/>
        <w:rPr>
          <w:color w:val="auto"/>
        </w:rPr>
      </w:pPr>
      <w:r>
        <w:rPr>
          <w:rFonts w:hint="eastAsia"/>
          <w:color w:val="auto"/>
        </w:rPr>
        <w:t>八、表证单书</w:t>
      </w:r>
    </w:p>
    <w:p>
      <w:pPr>
        <w:ind w:firstLine="472"/>
        <w:rPr>
          <w:rFonts w:hint="eastAsia" w:eastAsia="宋体"/>
          <w:color w:val="auto"/>
          <w:sz w:val="24"/>
          <w:szCs w:val="24"/>
          <w:lang w:eastAsia="zh-CN"/>
        </w:rPr>
      </w:pPr>
      <w:r>
        <w:rPr>
          <w:rFonts w:hint="eastAsia"/>
          <w:color w:val="auto"/>
          <w:sz w:val="24"/>
          <w:szCs w:val="24"/>
        </w:rPr>
        <w:t>1.</w:t>
      </w:r>
      <w:r>
        <w:rPr>
          <w:rStyle w:val="22"/>
          <w:rFonts w:ascii="宋体" w:hAnsi="宋体" w:eastAsia="宋体"/>
          <w:color w:val="auto"/>
        </w:rPr>
        <w:t>A04042</w:t>
      </w:r>
      <w:r>
        <w:rPr>
          <w:rFonts w:hint="eastAsia" w:eastAsia="宋体"/>
          <w:color w:val="auto"/>
          <w:sz w:val="24"/>
          <w:szCs w:val="24"/>
        </w:rPr>
        <w:t>《出口退（免）税备案表》</w:t>
      </w:r>
      <w:r>
        <w:rPr>
          <w:rFonts w:hint="eastAsia"/>
          <w:color w:val="auto"/>
          <w:sz w:val="24"/>
          <w:szCs w:val="24"/>
          <w:lang w:eastAsia="zh-CN"/>
        </w:rPr>
        <w:t>（</w:t>
      </w:r>
      <w:r>
        <w:rPr>
          <w:rStyle w:val="22"/>
          <w:rFonts w:ascii="宋体" w:hAnsi="宋体" w:eastAsia="宋体"/>
          <w:color w:val="auto"/>
        </w:rPr>
        <w:t>A04042</w:t>
      </w:r>
      <w:r>
        <w:rPr>
          <w:rFonts w:hint="eastAsia" w:eastAsia="宋体"/>
          <w:color w:val="auto"/>
          <w:sz w:val="24"/>
          <w:szCs w:val="24"/>
        </w:rPr>
        <w:t>《出口退（免）税备案表》</w:t>
      </w:r>
      <w:r>
        <w:rPr>
          <w:rFonts w:hint="eastAsia"/>
          <w:color w:val="auto"/>
          <w:sz w:val="24"/>
          <w:szCs w:val="24"/>
          <w:lang w:val="en-US" w:eastAsia="zh-CN"/>
        </w:rPr>
        <w:t>(</w:t>
      </w:r>
      <w:r>
        <w:rPr>
          <w:rFonts w:hint="eastAsia"/>
          <w:color w:val="auto"/>
          <w:sz w:val="24"/>
          <w:szCs w:val="24"/>
          <w:lang w:eastAsia="zh-CN"/>
        </w:rPr>
        <w:t>填写样例</w:t>
      </w:r>
      <w:r>
        <w:rPr>
          <w:rFonts w:hint="eastAsia"/>
          <w:color w:val="auto"/>
          <w:sz w:val="24"/>
          <w:szCs w:val="24"/>
          <w:lang w:val="en-US" w:eastAsia="zh-CN"/>
        </w:rPr>
        <w:t>)</w:t>
      </w:r>
      <w:r>
        <w:rPr>
          <w:rFonts w:hint="eastAsia"/>
          <w:color w:val="auto"/>
          <w:sz w:val="24"/>
          <w:szCs w:val="24"/>
          <w:lang w:eastAsia="zh-CN"/>
        </w:rPr>
        <w:t>）</w:t>
      </w:r>
    </w:p>
    <w:p>
      <w:pPr>
        <w:ind w:firstLine="472"/>
        <w:rPr>
          <w:color w:val="auto"/>
          <w:sz w:val="24"/>
          <w:szCs w:val="24"/>
        </w:rPr>
      </w:pPr>
      <w:r>
        <w:rPr>
          <w:rFonts w:hint="eastAsia"/>
          <w:color w:val="auto"/>
          <w:sz w:val="24"/>
          <w:szCs w:val="24"/>
          <w:lang w:val="en-US" w:eastAsia="zh-CN"/>
        </w:rPr>
        <w:t>2.</w:t>
      </w:r>
      <w:r>
        <w:rPr>
          <w:rStyle w:val="22"/>
          <w:rFonts w:ascii="宋体" w:hAnsi="宋体" w:eastAsia="宋体"/>
          <w:color w:val="auto"/>
        </w:rPr>
        <w:t>A08025</w:t>
      </w:r>
      <w:r>
        <w:rPr>
          <w:rFonts w:hint="eastAsia" w:eastAsia="宋体"/>
          <w:color w:val="auto"/>
          <w:sz w:val="24"/>
          <w:szCs w:val="24"/>
        </w:rPr>
        <w:t>《出口退（免）税结清税款报告表》</w:t>
      </w:r>
    </w:p>
    <w:p>
      <w:pPr>
        <w:pStyle w:val="3"/>
        <w:ind w:firstLine="552"/>
        <w:rPr>
          <w:color w:val="auto"/>
        </w:rPr>
      </w:pPr>
      <w:r>
        <w:rPr>
          <w:rFonts w:hint="eastAsia"/>
          <w:color w:val="auto"/>
        </w:rPr>
        <w:t>九、注意事项</w:t>
      </w:r>
    </w:p>
    <w:p>
      <w:pPr>
        <w:ind w:firstLine="471" w:firstLineChars="0"/>
        <w:rPr>
          <w:rFonts w:hint="eastAsia"/>
          <w:color w:val="auto"/>
        </w:rPr>
      </w:pPr>
      <w:r>
        <w:rPr>
          <w:rFonts w:hint="eastAsia"/>
          <w:color w:val="auto"/>
          <w:lang w:val="en-US" w:eastAsia="zh-CN"/>
        </w:rPr>
        <w:t>1.</w:t>
      </w:r>
      <w:r>
        <w:rPr>
          <w:rFonts w:hint="eastAsia"/>
          <w:color w:val="auto"/>
        </w:rPr>
        <w:t>需要税务机关核实调查或结清税款的，7个工作日办结（需要纳税人清算或纳税人有未结清退税款的，不计入办理时间）。</w:t>
      </w:r>
    </w:p>
    <w:p>
      <w:pPr>
        <w:ind w:firstLine="471" w:firstLineChars="0"/>
        <w:rPr>
          <w:rFonts w:hint="eastAsia"/>
          <w:color w:val="auto"/>
        </w:rPr>
      </w:pPr>
      <w:r>
        <w:rPr>
          <w:rFonts w:hint="eastAsia"/>
          <w:color w:val="auto"/>
          <w:lang w:val="en-US" w:eastAsia="zh-CN"/>
        </w:rPr>
        <w:t>2.</w:t>
      </w:r>
      <w:r>
        <w:rPr>
          <w:rFonts w:hint="eastAsia"/>
          <w:color w:val="auto"/>
          <w:lang w:eastAsia="zh-CN"/>
        </w:rPr>
        <w:t>本条规范适用集团公司成员企业备案变更、免税品经营企业销售货物退税备案变更事项。</w:t>
      </w:r>
    </w:p>
    <w:p>
      <w:pPr>
        <w:ind w:firstLine="471" w:firstLineChars="0"/>
        <w:rPr>
          <w:rFonts w:hint="eastAsia"/>
          <w:color w:val="auto"/>
        </w:rPr>
      </w:pPr>
      <w:r>
        <w:rPr>
          <w:rFonts w:hint="eastAsia"/>
          <w:color w:val="auto"/>
          <w:lang w:val="en-US" w:eastAsia="zh-CN"/>
        </w:rPr>
        <w:t>3.</w:t>
      </w:r>
      <w:r>
        <w:rPr>
          <w:rFonts w:hint="eastAsia"/>
          <w:color w:val="auto"/>
        </w:rPr>
        <w:t>纳税人对报送资料的真实性和合法性承担责任。</w:t>
      </w:r>
    </w:p>
    <w:p>
      <w:pPr>
        <w:ind w:firstLine="471" w:firstLineChars="0"/>
        <w:rPr>
          <w:rFonts w:hint="eastAsia"/>
          <w:color w:val="auto"/>
        </w:rPr>
      </w:pPr>
      <w:r>
        <w:rPr>
          <w:rFonts w:hint="eastAsia"/>
          <w:color w:val="auto"/>
          <w:lang w:val="en-US" w:eastAsia="zh-CN"/>
        </w:rPr>
        <w:t>4</w:t>
      </w:r>
      <w:r>
        <w:rPr>
          <w:rFonts w:hint="eastAsia"/>
          <w:color w:val="auto"/>
        </w:rPr>
        <w:t>.最多跑一次是在资料完整且符合法定受理条件的前提下，最多只需要到税务机关跑一次。</w:t>
      </w:r>
    </w:p>
    <w:p>
      <w:pPr>
        <w:ind w:firstLine="471" w:firstLineChars="0"/>
        <w:rPr>
          <w:rFonts w:hint="eastAsia"/>
          <w:color w:val="auto"/>
        </w:rPr>
      </w:pPr>
      <w:r>
        <w:rPr>
          <w:rFonts w:hint="eastAsia"/>
          <w:color w:val="auto"/>
          <w:lang w:val="en-US" w:eastAsia="zh-CN"/>
        </w:rPr>
        <w:t>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BEAF12"/>
    <w:multiLevelType w:val="singleLevel"/>
    <w:tmpl w:val="88BEAF12"/>
    <w:lvl w:ilvl="0" w:tentative="0">
      <w:start w:val="1"/>
      <w:numFmt w:val="bullet"/>
      <w:lvlText w:val=""/>
      <w:lvlJc w:val="left"/>
      <w:pPr>
        <w:ind w:left="420" w:hanging="420"/>
      </w:pPr>
      <w:rPr>
        <w:rFonts w:hint="default" w:ascii="Wingdings" w:hAnsi="Wingdings"/>
      </w:rPr>
    </w:lvl>
  </w:abstractNum>
  <w:abstractNum w:abstractNumId="1">
    <w:nsid w:val="8F1CB08F"/>
    <w:multiLevelType w:val="singleLevel"/>
    <w:tmpl w:val="8F1CB08F"/>
    <w:lvl w:ilvl="0" w:tentative="0">
      <w:start w:val="6"/>
      <w:numFmt w:val="chineseCounting"/>
      <w:suff w:val="nothing"/>
      <w:lvlText w:val="%1、"/>
      <w:lvlJc w:val="left"/>
      <w:rPr>
        <w:rFonts w:hint="eastAsia"/>
      </w:rPr>
    </w:lvl>
  </w:abstractNum>
  <w:abstractNum w:abstractNumId="2">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2EF4D46"/>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2019-10-31T03:29:06Z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