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13734"/>
      <w:r>
        <w:rPr>
          <w:rFonts w:hint="eastAsia" w:ascii="黑体" w:hAnsi="黑体" w:cs="黑体"/>
          <w:color w:val="auto"/>
        </w:rPr>
        <w:t>1.5.4开具完税分割单</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开具完税分割单</w:t>
      </w:r>
    </w:p>
    <w:p>
      <w:pPr>
        <w:pStyle w:val="3"/>
        <w:ind w:firstLine="552"/>
        <w:rPr>
          <w:color w:val="auto"/>
        </w:rPr>
      </w:pPr>
      <w:r>
        <w:rPr>
          <w:color w:val="auto"/>
        </w:rPr>
        <w:t>二、事项类别</w:t>
      </w:r>
    </w:p>
    <w:p>
      <w:pPr>
        <w:numPr>
          <w:ilvl w:val="0"/>
          <w:numId w:val="3"/>
        </w:numPr>
        <w:spacing w:line="578" w:lineRule="atLeast"/>
        <w:ind w:left="0" w:firstLine="480"/>
        <w:rPr>
          <w:color w:val="auto"/>
        </w:rPr>
      </w:pPr>
      <w:r>
        <w:rPr>
          <w:rFonts w:hint="eastAsia"/>
          <w:color w:val="auto"/>
        </w:rPr>
        <w:t>发起方式：人工发起(纳税人)</w:t>
      </w:r>
    </w:p>
    <w:p>
      <w:pPr>
        <w:numPr>
          <w:ilvl w:val="0"/>
          <w:numId w:val="3"/>
        </w:numPr>
        <w:spacing w:line="578" w:lineRule="atLeast"/>
        <w:ind w:left="0" w:firstLine="480"/>
        <w:rPr>
          <w:color w:val="auto"/>
        </w:rPr>
      </w:pPr>
      <w:r>
        <w:rPr>
          <w:rFonts w:hint="eastAsia"/>
          <w:color w:val="auto"/>
        </w:rPr>
        <w:t>办结方式：即办</w:t>
      </w:r>
    </w:p>
    <w:p>
      <w:pPr>
        <w:numPr>
          <w:ilvl w:val="0"/>
          <w:numId w:val="3"/>
        </w:numPr>
        <w:spacing w:line="578" w:lineRule="atLeast"/>
        <w:ind w:left="0" w:firstLine="480"/>
        <w:rPr>
          <w:color w:val="auto"/>
        </w:rPr>
      </w:pPr>
      <w:r>
        <w:rPr>
          <w:rFonts w:hint="eastAsia"/>
          <w:color w:val="auto"/>
        </w:rPr>
        <w:t>全省通办：否</w:t>
      </w:r>
    </w:p>
    <w:p>
      <w:pPr>
        <w:numPr>
          <w:ilvl w:val="0"/>
          <w:numId w:val="3"/>
        </w:numPr>
        <w:spacing w:line="578" w:lineRule="atLeast"/>
        <w:ind w:left="0" w:firstLine="480"/>
        <w:rPr>
          <w:rFonts w:hint="eastAsia"/>
          <w:color w:val="auto"/>
        </w:rPr>
      </w:pPr>
      <w:r>
        <w:rPr>
          <w:rFonts w:hint="eastAsia"/>
          <w:color w:val="auto"/>
        </w:rPr>
        <w:t>网上办理：否</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color w:val="auto"/>
        </w:rPr>
      </w:pPr>
      <w:r>
        <w:rPr>
          <w:color w:val="auto"/>
        </w:rPr>
        <w:t>完税分割单开具，指已经缴纳出口货物增值税、消费税的纳税人将购进货物再销售给其他出口企业时，应当由销货企业凭已完税的原购进货物的《中华人民共和国税收缴款书（出口货物劳务专用）》第二联（收据乙），到销货企业所在地的县</w:t>
      </w:r>
      <w:r>
        <w:rPr>
          <w:rFonts w:hint="eastAsia"/>
          <w:color w:val="auto"/>
        </w:rPr>
        <w:t>(区)</w:t>
      </w:r>
      <w:r>
        <w:rPr>
          <w:color w:val="auto"/>
        </w:rPr>
        <w:t>级国家税务局换取《中华人民共和国出口货物完税分割单》；已经取得《中华人民共和国出口货物完税分割单》的出口企业再次将购进货物销售给其他出口企业时，销货企业应当凭原购进货物的《中华人民共和国出口货物完税分割单》第一联到销货企业所在地县</w:t>
      </w:r>
      <w:r>
        <w:rPr>
          <w:rFonts w:hint="eastAsia"/>
          <w:color w:val="auto"/>
        </w:rPr>
        <w:t>(区)</w:t>
      </w:r>
      <w:r>
        <w:rPr>
          <w:color w:val="auto"/>
        </w:rPr>
        <w:t>级国家税务局再次换取《中华人民共和国出口货物劳务完税分割单》。</w:t>
      </w:r>
    </w:p>
    <w:p>
      <w:pPr>
        <w:pStyle w:val="3"/>
        <w:ind w:firstLine="552"/>
        <w:rPr>
          <w:color w:val="auto"/>
        </w:rPr>
      </w:pPr>
      <w:r>
        <w:rPr>
          <w:rFonts w:hint="eastAsia"/>
          <w:color w:val="auto"/>
        </w:rPr>
        <w:t>四、设定依据</w:t>
      </w:r>
    </w:p>
    <w:p>
      <w:pPr>
        <w:ind w:firstLine="472"/>
        <w:rPr>
          <w:color w:val="auto"/>
        </w:rPr>
      </w:pPr>
      <w:r>
        <w:rPr>
          <w:rFonts w:hint="eastAsia"/>
          <w:color w:val="auto"/>
          <w:lang w:val="en-US" w:eastAsia="zh-CN"/>
        </w:rPr>
        <w:t>1.</w:t>
      </w:r>
      <w:r>
        <w:rPr>
          <w:color w:val="auto"/>
        </w:rPr>
        <w:t>《税收票证管理办法》（国家税务总局令第</w:t>
      </w:r>
      <w:r>
        <w:rPr>
          <w:rFonts w:hint="eastAsia"/>
          <w:color w:val="auto"/>
        </w:rPr>
        <w:t>28</w:t>
      </w:r>
      <w:r>
        <w:rPr>
          <w:color w:val="auto"/>
        </w:rPr>
        <w:t>号）第十五条</w:t>
      </w:r>
    </w:p>
    <w:p>
      <w:pPr>
        <w:ind w:firstLine="472"/>
        <w:rPr>
          <w:color w:val="auto"/>
        </w:rPr>
      </w:pPr>
      <w:r>
        <w:rPr>
          <w:rFonts w:hint="eastAsia"/>
          <w:color w:val="auto"/>
          <w:lang w:eastAsia="zh-CN"/>
        </w:rPr>
        <w:t>“</w:t>
      </w:r>
      <w:r>
        <w:rPr>
          <w:rFonts w:hint="eastAsia"/>
          <w:color w:val="auto"/>
        </w:rPr>
        <w:t>第十五条 出口货物劳务专用税收票证是由税务机关开具，专门用于纳税人缴纳出口货物劳务增值税、消费税或者证明该纳税人再销售给其他出口企业的货物已缴纳增值税、消费税的纸质税收票证。具体包括：</w:t>
      </w:r>
      <w:r>
        <w:rPr>
          <w:rFonts w:hint="eastAsia"/>
          <w:color w:val="auto"/>
        </w:rPr>
        <w:br w:type="textWrapping"/>
      </w:r>
      <w:r>
        <w:rPr>
          <w:rFonts w:hint="eastAsia"/>
          <w:color w:val="auto"/>
        </w:rPr>
        <w:t>　　（一）《税收缴款书（出口货物劳务专用）》。由税务机关开具，专门用于纳税人缴纳出口货物劳务增值税、消费税时使用的纸质税收票证。纳税人以银行经收方式，税务收现方式，或者通过横向联网电子缴税系统缴纳出口货</w:t>
      </w:r>
      <w:r>
        <w:rPr>
          <w:rFonts w:hint="eastAsia" w:ascii="宋体" w:hAnsi="宋体"/>
          <w:color w:val="auto"/>
          <w:kern w:val="0"/>
        </w:rPr>
        <w:t>物劳务增值税、消费税时，均使用本缴款书。纳税人缴纳随出口货物劳务增值税、消费税附征的其他税款时，税务机关应当根据缴款方式，使用其他种类的缴款书，不得使用本缴款书。</w:t>
      </w:r>
      <w:r>
        <w:rPr>
          <w:rFonts w:hint="eastAsia" w:ascii="宋体" w:hAnsi="宋体"/>
          <w:color w:val="auto"/>
          <w:kern w:val="0"/>
        </w:rPr>
        <w:br w:type="textWrapping"/>
      </w:r>
      <w:r>
        <w:rPr>
          <w:rFonts w:hint="eastAsia" w:ascii="宋体" w:hAnsi="宋体"/>
          <w:color w:val="auto"/>
          <w:kern w:val="0"/>
        </w:rPr>
        <w:t>　　（二）《出口货物完税分割单》。已经缴纳出口货物增值税、消费税的纳税人将购进货物再销售给其他出口企业时，为证明所售货物完税情况，便于其他出口企业办理出口退税，到税务机关换开的纸质税收票证。</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2551" w:type="dxa"/>
            <w:shd w:val="clear" w:color="auto" w:fill="auto"/>
            <w:vAlign w:val="center"/>
          </w:tcPr>
          <w:p>
            <w:pPr>
              <w:widowControl/>
              <w:spacing w:before="300" w:after="150" w:line="280" w:lineRule="exact"/>
              <w:ind w:firstLine="0" w:firstLineChars="0"/>
              <w:jc w:val="left"/>
              <w:rPr>
                <w:rFonts w:cs="宋体"/>
                <w:color w:val="auto"/>
                <w:kern w:val="0"/>
                <w:sz w:val="18"/>
                <w:szCs w:val="18"/>
              </w:rPr>
            </w:pPr>
            <w:r>
              <w:rPr>
                <w:rFonts w:hint="eastAsia" w:cs="宋体"/>
                <w:color w:val="auto"/>
                <w:kern w:val="0"/>
                <w:sz w:val="18"/>
                <w:szCs w:val="18"/>
              </w:rPr>
              <w:t>《出口货物完税分割单填开申请表》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hint="eastAsia" w:ascii="宋体" w:hAnsi="宋体" w:eastAsia="宋体" w:cs="宋体"/>
                <w:color w:val="auto"/>
                <w:kern w:val="0"/>
                <w:sz w:val="18"/>
                <w:szCs w:val="18"/>
                <w:lang w:val="en-US" w:eastAsia="zh-CN" w:bidi="ar-SA"/>
              </w:rPr>
            </w:pP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《中华人民共和国出口货物完税分割单》</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hint="eastAsia" w:ascii="宋体" w:hAnsi="宋体" w:eastAsia="宋体" w:cs="宋体"/>
                <w:color w:val="auto"/>
                <w:kern w:val="0"/>
                <w:sz w:val="18"/>
                <w:szCs w:val="18"/>
                <w:lang w:val="en-US" w:eastAsia="zh-CN" w:bidi="ar-SA"/>
              </w:rPr>
            </w:pP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宋体"/>
                <w:color w:val="auto"/>
                <w:kern w:val="0"/>
                <w:sz w:val="18"/>
                <w:szCs w:val="18"/>
              </w:rPr>
              <w:t>《中华人民共和国税收缴款书（出口货物劳务专用）》</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出口货物完税分割单的报送条件为已经取得《中华人民共和国出口货物完税分割单》的出口企业再次将购进货物销售给其他出口企业时。</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Style w:val="45"/>
          <w:bCs/>
          <w:color w:val="auto"/>
        </w:rPr>
        <w:object>
          <v:shape id="_x0000_i1130" o:spt="75" type="#_x0000_t75" style="height:84.75pt;width:381pt;" o:ole="t" filled="f" o:preferrelative="t" stroked="f" coordsize="21600,21600">
            <v:path/>
            <v:fill on="f" focussize="0,0"/>
            <v:stroke on="f"/>
            <v:imagedata r:id="rId11" o:title=""/>
            <o:lock v:ext="edit" aspectratio="f"/>
            <w10:wrap type="none"/>
            <w10:anchorlock/>
          </v:shape>
          <o:OLEObject Type="Embed" ProgID="" ShapeID="_x0000_i1130"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1.A07025《出口货物完税分割单填开申请表》</w:t>
      </w:r>
    </w:p>
    <w:p>
      <w:pPr>
        <w:pStyle w:val="3"/>
        <w:ind w:firstLine="552"/>
        <w:rPr>
          <w:color w:val="auto"/>
        </w:rPr>
      </w:pPr>
      <w:r>
        <w:rPr>
          <w:rFonts w:hint="eastAsia"/>
          <w:color w:val="auto"/>
        </w:rPr>
        <w:t>九、注意事项</w:t>
      </w:r>
    </w:p>
    <w:p>
      <w:pPr>
        <w:ind w:firstLine="472"/>
        <w:jc w:val="left"/>
        <w:rPr>
          <w:rFonts w:hint="eastAsia"/>
          <w:color w:val="auto"/>
          <w:lang w:val="en-US" w:eastAsia="zh-CN"/>
        </w:rPr>
      </w:pPr>
      <w:r>
        <w:rPr>
          <w:rFonts w:hint="eastAsia"/>
          <w:color w:val="auto"/>
          <w:lang w:val="en-US" w:eastAsia="zh-CN"/>
        </w:rPr>
        <w:t>1.纳税人对报送资料的真实性和合法性承担责任。</w:t>
      </w:r>
    </w:p>
    <w:p>
      <w:pPr>
        <w:ind w:firstLine="472"/>
        <w:jc w:val="left"/>
        <w:rPr>
          <w:rFonts w:hint="eastAsia"/>
          <w:color w:val="auto"/>
          <w:lang w:val="en-US" w:eastAsia="zh-CN"/>
        </w:rPr>
      </w:pPr>
      <w:r>
        <w:rPr>
          <w:rFonts w:hint="eastAsia"/>
          <w:color w:val="auto"/>
          <w:lang w:val="en-US" w:eastAsia="zh-CN"/>
        </w:rPr>
        <w:t>2.最多跑一次是在资料完整且符合法定受理条件的前提下，最多只需要到税务机关跑一次。</w:t>
      </w:r>
    </w:p>
    <w:p>
      <w:pPr>
        <w:ind w:firstLine="472"/>
        <w:jc w:val="left"/>
        <w:rPr>
          <w:rFonts w:hint="eastAsia"/>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09BBEF"/>
    <w:multiLevelType w:val="singleLevel"/>
    <w:tmpl w:val="E609BBEF"/>
    <w:lvl w:ilvl="0" w:tentative="0">
      <w:start w:val="1"/>
      <w:numFmt w:val="bullet"/>
      <w:lvlText w:val=""/>
      <w:lvlJc w:val="left"/>
      <w:pPr>
        <w:ind w:left="420"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8A010A7"/>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2019-10-31T04:52:09Z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