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1426"/>
      <w:r>
        <w:rPr>
          <w:rFonts w:hint="default" w:ascii="黑体" w:hAnsi="黑体"/>
          <w:color w:val="auto"/>
        </w:rPr>
        <w:t>14.3.1涉税专业服务机构（人员）信用信息查询</w:t>
      </w:r>
      <w:bookmarkEnd w:id="0"/>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【事项名称】</w:t>
      </w:r>
    </w:p>
    <w:p>
      <w:pPr>
        <w:ind w:firstLine="472"/>
        <w:rPr>
          <w:rFonts w:hint="default"/>
          <w:color w:val="auto"/>
        </w:rPr>
      </w:pPr>
      <w:r>
        <w:rPr>
          <w:rFonts w:hint="eastAsia"/>
          <w:color w:val="auto"/>
        </w:rPr>
        <w:t>涉税专业服务机构（人员）信用信息查询</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w:t>
      </w:r>
      <w:r>
        <w:rPr>
          <w:rFonts w:hint="default" w:eastAsia="黑体" w:asciiTheme="majorHAnsi" w:hAnsiTheme="majorHAnsi" w:cstheme="majorBidi"/>
          <w:bCs/>
          <w:color w:val="auto"/>
          <w:sz w:val="28"/>
          <w:lang w:val="en-US" w:eastAsia="zh-CN"/>
        </w:rPr>
        <w:t>申请条件</w:t>
      </w:r>
      <w:r>
        <w:rPr>
          <w:rFonts w:hint="default" w:eastAsia="黑体" w:asciiTheme="majorHAnsi" w:hAnsiTheme="majorHAnsi" w:cstheme="majorBidi"/>
          <w:bCs/>
          <w:color w:val="auto"/>
          <w:sz w:val="28"/>
        </w:rPr>
        <w:t>】</w:t>
      </w:r>
    </w:p>
    <w:p>
      <w:pPr>
        <w:ind w:firstLine="472"/>
        <w:rPr>
          <w:rFonts w:hint="default"/>
          <w:color w:val="auto"/>
        </w:rPr>
      </w:pPr>
      <w:r>
        <w:rPr>
          <w:rFonts w:hint="eastAsia"/>
          <w:color w:val="auto"/>
        </w:rPr>
        <w:t>纳税人可以查询涉税专业服务机构的涉税专业服务信用等级和从事涉税服务人员的信用积分；</w:t>
      </w:r>
    </w:p>
    <w:p>
      <w:pPr>
        <w:ind w:firstLine="472"/>
        <w:rPr>
          <w:rFonts w:hint="default"/>
          <w:color w:val="auto"/>
        </w:rPr>
      </w:pPr>
      <w:r>
        <w:rPr>
          <w:rFonts w:hint="eastAsia"/>
          <w:color w:val="auto"/>
        </w:rPr>
        <w:t>涉税专业服务机构可以查询本机构的涉税专业服务信用等级及积分明细和所属从事涉税服务人员的信用积分；</w:t>
      </w:r>
    </w:p>
    <w:p>
      <w:pPr>
        <w:ind w:firstLine="472"/>
        <w:rPr>
          <w:rFonts w:hint="default"/>
          <w:color w:val="auto"/>
        </w:rPr>
      </w:pPr>
      <w:r>
        <w:rPr>
          <w:rFonts w:hint="eastAsia"/>
          <w:color w:val="auto"/>
        </w:rPr>
        <w:t>从事涉税服务人员可以查询本人的信用积分明细。</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【设定依据】</w:t>
      </w:r>
    </w:p>
    <w:p>
      <w:pPr>
        <w:ind w:firstLine="472"/>
        <w:rPr>
          <w:rFonts w:hint="eastAsia"/>
          <w:color w:val="auto"/>
        </w:rPr>
      </w:pPr>
      <w:r>
        <w:rPr>
          <w:rFonts w:hint="eastAsia"/>
          <w:color w:val="auto"/>
        </w:rPr>
        <w:t>1.《国家税务总局关于发布&lt;涉税专业服务监管办法（试行）&gt;的公告》（国家税务总局公告2017年第13号）第十一条、第十三条</w:t>
      </w:r>
    </w:p>
    <w:p>
      <w:pPr>
        <w:ind w:firstLine="472"/>
        <w:rPr>
          <w:rFonts w:hint="eastAsia"/>
          <w:color w:val="auto"/>
        </w:rPr>
      </w:pPr>
      <w:r>
        <w:rPr>
          <w:rFonts w:hint="eastAsia"/>
          <w:color w:val="auto"/>
        </w:rPr>
        <w:t>“第十一条税务机关应当建立信用评价管理制度，对涉税专业服务机构从事涉税专业服务情况进行信用评价，对其从事涉税服务人员进行信用记录。</w:t>
      </w:r>
    </w:p>
    <w:p>
      <w:pPr>
        <w:ind w:firstLine="472"/>
        <w:rPr>
          <w:rFonts w:hint="eastAsia"/>
          <w:color w:val="auto"/>
        </w:rPr>
      </w:pPr>
      <w:r>
        <w:rPr>
          <w:rFonts w:hint="eastAsia"/>
          <w:color w:val="auto"/>
        </w:rPr>
        <w:t>税务机关应以涉税专业服务机构的纳税信用为基础，结合委托人纳税信用、纳税人评价、税务机关评价、实名办税、业务规模、服务质量、执业质量检查、业务信息质量等情况，建立科学合理的信用评价指标体系，进行信用等级评价或信用记录，具体办法另行制定。”</w:t>
      </w:r>
    </w:p>
    <w:p>
      <w:pPr>
        <w:ind w:firstLine="472"/>
        <w:rPr>
          <w:rFonts w:hint="default"/>
          <w:color w:val="auto"/>
        </w:rPr>
      </w:pPr>
      <w:r>
        <w:rPr>
          <w:rFonts w:hint="eastAsia"/>
          <w:color w:val="auto"/>
        </w:rPr>
        <w:t>“第十三条税务机关应当在门户网站、电子税务局和办税服务场所公告纳入监管的涉税专业服务机构名单及其信用情况，同时公告未经行政登记的税务师事务所名单。”</w:t>
      </w:r>
    </w:p>
    <w:p>
      <w:pPr>
        <w:ind w:firstLine="472"/>
        <w:rPr>
          <w:rFonts w:hint="eastAsia"/>
          <w:color w:val="auto"/>
        </w:rPr>
      </w:pPr>
      <w:r>
        <w:rPr>
          <w:rFonts w:hint="eastAsia"/>
          <w:color w:val="auto"/>
        </w:rPr>
        <w:t>2.《国家税务总局关于发布&lt;涉税专业服务信用评价管理办法（试行）&gt;的公告》（国家税务总局公告2017年第48号）第十三条、第十四条</w:t>
      </w:r>
    </w:p>
    <w:p>
      <w:pPr>
        <w:ind w:firstLine="472"/>
        <w:rPr>
          <w:rFonts w:hint="eastAsia"/>
          <w:color w:val="auto"/>
        </w:rPr>
      </w:pPr>
      <w:r>
        <w:rPr>
          <w:rFonts w:hint="eastAsia"/>
          <w:color w:val="auto"/>
        </w:rPr>
        <w:t>“第十三条税务机关应当在门户网站、电子税务局和办税服务场所公告下列信息：</w:t>
      </w:r>
    </w:p>
    <w:p>
      <w:pPr>
        <w:ind w:firstLine="472"/>
        <w:rPr>
          <w:rFonts w:hint="eastAsia"/>
          <w:color w:val="auto"/>
        </w:rPr>
      </w:pPr>
      <w:r>
        <w:rPr>
          <w:rFonts w:hint="eastAsia"/>
          <w:color w:val="auto"/>
        </w:rPr>
        <w:t>（一）涉税专业服务机构信用积分；</w:t>
      </w:r>
    </w:p>
    <w:p>
      <w:pPr>
        <w:ind w:firstLine="472"/>
        <w:rPr>
          <w:rFonts w:hint="eastAsia"/>
          <w:color w:val="auto"/>
        </w:rPr>
      </w:pPr>
      <w:r>
        <w:rPr>
          <w:rFonts w:hint="eastAsia"/>
          <w:color w:val="auto"/>
        </w:rPr>
        <w:t>（二）涉税服务失信名录。”</w:t>
      </w:r>
    </w:p>
    <w:p>
      <w:pPr>
        <w:ind w:firstLine="472"/>
        <w:rPr>
          <w:rFonts w:hint="eastAsia"/>
          <w:color w:val="auto"/>
        </w:rPr>
      </w:pPr>
      <w:r>
        <w:rPr>
          <w:rFonts w:hint="eastAsia"/>
          <w:color w:val="auto"/>
        </w:rPr>
        <w:t>“第十四条税务机关应当通过门户网站、电子税务局等渠道提供涉税专业服务信用信息查询服务。</w:t>
      </w:r>
    </w:p>
    <w:p>
      <w:pPr>
        <w:ind w:firstLine="472"/>
        <w:rPr>
          <w:rFonts w:hint="default"/>
          <w:color w:val="auto"/>
        </w:rPr>
      </w:pPr>
      <w:r>
        <w:rPr>
          <w:rFonts w:hint="eastAsia"/>
          <w:color w:val="auto"/>
        </w:rPr>
        <w:t>纳税人可以查询涉税专业服务机构的涉税专业服务信用等级和从事涉税服务人员的信用积分；涉税专业服务机构可以查询本机构的涉税专业服务信用等级及积分明细和所属从事涉税服务人员的信用积分；从事涉税服务人员可以查询本人的信用积分明细。”</w:t>
      </w:r>
    </w:p>
    <w:p>
      <w:pPr>
        <w:pStyle w:val="3"/>
        <w:wordWrap w:val="0"/>
        <w:spacing w:line="360" w:lineRule="auto"/>
        <w:ind w:firstLine="552" w:firstLineChars="200"/>
        <w:rPr>
          <w:rFonts w:hint="default" w:eastAsia="黑体" w:asciiTheme="majorHAnsi" w:hAnsiTheme="majorHAnsi" w:cstheme="majorBidi"/>
          <w:b w:val="0"/>
          <w:color w:val="auto"/>
          <w:sz w:val="28"/>
        </w:rPr>
      </w:pPr>
      <w:r>
        <w:rPr>
          <w:rFonts w:hint="default" w:eastAsia="黑体" w:asciiTheme="majorHAnsi" w:hAnsiTheme="majorHAnsi" w:cstheme="majorBidi"/>
          <w:bCs/>
          <w:color w:val="auto"/>
          <w:sz w:val="28"/>
        </w:rPr>
        <w:t>【办理地点】</w:t>
      </w:r>
    </w:p>
    <w:p>
      <w:pPr>
        <w:ind w:firstLine="472"/>
        <w:rPr>
          <w:rFonts w:hint="eastAsia"/>
          <w:color w:val="auto"/>
        </w:rPr>
      </w:pPr>
      <w:r>
        <w:rPr>
          <w:rFonts w:hint="eastAsia"/>
          <w:color w:val="auto"/>
        </w:rPr>
        <w:t>国家税务总局河南省税务局门户网站，</w:t>
      </w:r>
      <w:r>
        <w:rPr>
          <w:rFonts w:hint="default"/>
          <w:color w:val="auto"/>
        </w:rPr>
        <w:t>http://henan.chinatax.gov.cn</w:t>
      </w:r>
      <w:r>
        <w:rPr>
          <w:rFonts w:hint="eastAsia"/>
          <w:color w:val="auto"/>
        </w:rPr>
        <w:t>；电子税务局，http://etax.henan.chinatax.gov.cn/web/</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【办理机构】</w:t>
      </w:r>
    </w:p>
    <w:p>
      <w:pPr>
        <w:ind w:firstLine="472"/>
        <w:rPr>
          <w:rFonts w:hint="eastAsia"/>
          <w:color w:val="auto"/>
        </w:rPr>
      </w:pPr>
      <w:r>
        <w:rPr>
          <w:rFonts w:hint="eastAsia"/>
          <w:color w:val="auto"/>
        </w:rPr>
        <w:t>国家税务总局河南省税务局</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【收费标准】</w:t>
      </w:r>
    </w:p>
    <w:p>
      <w:pPr>
        <w:ind w:firstLine="472"/>
        <w:rPr>
          <w:rFonts w:hint="eastAsia"/>
          <w:color w:val="auto"/>
        </w:rPr>
      </w:pPr>
      <w:r>
        <w:rPr>
          <w:rFonts w:hint="eastAsia"/>
          <w:color w:val="auto"/>
        </w:rPr>
        <w:t>不收费</w:t>
      </w:r>
    </w:p>
    <w:p>
      <w:pPr>
        <w:pStyle w:val="3"/>
        <w:wordWrap w:val="0"/>
        <w:spacing w:line="360" w:lineRule="auto"/>
        <w:ind w:firstLine="552"/>
        <w:rPr>
          <w:rFonts w:eastAsia="黑体" w:asciiTheme="majorHAnsi" w:hAnsiTheme="majorHAnsi" w:cstheme="majorBidi"/>
          <w:bCs/>
          <w:color w:val="auto"/>
          <w:sz w:val="28"/>
          <w:szCs w:val="32"/>
        </w:rPr>
      </w:pPr>
      <w:r>
        <w:rPr>
          <w:rFonts w:eastAsia="黑体" w:asciiTheme="majorHAnsi" w:hAnsiTheme="majorHAnsi" w:cstheme="majorBidi"/>
          <w:bCs/>
          <w:color w:val="auto"/>
          <w:sz w:val="28"/>
          <w:szCs w:val="32"/>
        </w:rPr>
        <w:t>【办理</w:t>
      </w:r>
      <w:r>
        <w:rPr>
          <w:rFonts w:hint="default" w:eastAsia="黑体" w:asciiTheme="majorHAnsi" w:hAnsiTheme="majorHAnsi" w:cstheme="majorBidi"/>
          <w:bCs/>
          <w:color w:val="auto"/>
          <w:sz w:val="28"/>
          <w:szCs w:val="32"/>
          <w:lang w:val="en-US" w:eastAsia="zh-CN"/>
        </w:rPr>
        <w:t>时限</w:t>
      </w:r>
      <w:r>
        <w:rPr>
          <w:rFonts w:eastAsia="黑体" w:asciiTheme="majorHAnsi" w:hAnsiTheme="majorHAnsi" w:cstheme="majorBidi"/>
          <w:bCs/>
          <w:color w:val="auto"/>
          <w:sz w:val="28"/>
          <w:szCs w:val="32"/>
        </w:rPr>
        <w:t>】</w:t>
      </w:r>
    </w:p>
    <w:p>
      <w:pPr>
        <w:ind w:firstLine="472"/>
        <w:rPr>
          <w:rFonts w:hint="default"/>
          <w:color w:val="auto"/>
        </w:rPr>
      </w:pPr>
      <w:r>
        <w:rPr>
          <w:rFonts w:hint="eastAsia"/>
          <w:color w:val="auto"/>
          <w:lang w:val="en-US" w:eastAsia="zh-CN"/>
        </w:rPr>
        <w:t>受理后，</w:t>
      </w:r>
      <w:r>
        <w:rPr>
          <w:rFonts w:hint="eastAsia"/>
          <w:color w:val="auto"/>
        </w:rPr>
        <w:t>即时办结</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【办理时间】</w:t>
      </w:r>
    </w:p>
    <w:p>
      <w:pPr>
        <w:ind w:firstLine="472"/>
        <w:rPr>
          <w:rFonts w:hint="default"/>
          <w:color w:val="auto"/>
        </w:rPr>
      </w:pPr>
      <w:r>
        <w:rPr>
          <w:rFonts w:hint="eastAsia"/>
          <w:color w:val="auto"/>
        </w:rPr>
        <w:t>全天</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【联系电话】</w:t>
      </w:r>
    </w:p>
    <w:p>
      <w:pPr>
        <w:ind w:firstLine="472"/>
        <w:rPr>
          <w:rFonts w:hint="eastAsia"/>
          <w:color w:val="auto"/>
        </w:rPr>
      </w:pPr>
      <w:r>
        <w:rPr>
          <w:rFonts w:hint="eastAsia"/>
          <w:color w:val="auto"/>
        </w:rPr>
        <w:t>12366纳税服务热线（0371-12366）</w:t>
      </w:r>
    </w:p>
    <w:p>
      <w:pPr>
        <w:pStyle w:val="3"/>
        <w:wordWrap w:val="0"/>
        <w:spacing w:line="360" w:lineRule="auto"/>
        <w:ind w:firstLine="552" w:firstLineChars="200"/>
        <w:rPr>
          <w:rFonts w:hint="default" w:eastAsia="黑体" w:asciiTheme="majorHAnsi" w:hAnsiTheme="majorHAnsi" w:cstheme="majorBidi"/>
          <w:color w:val="auto"/>
          <w:sz w:val="28"/>
          <w:szCs w:val="32"/>
        </w:rPr>
      </w:pPr>
      <w:r>
        <w:rPr>
          <w:rFonts w:hint="default" w:eastAsia="黑体" w:asciiTheme="majorHAnsi" w:hAnsiTheme="majorHAnsi" w:cstheme="majorBidi"/>
          <w:color w:val="auto"/>
          <w:sz w:val="28"/>
          <w:szCs w:val="32"/>
        </w:rPr>
        <w:t>【办理流程】</w:t>
      </w:r>
    </w:p>
    <w:p>
      <w:pPr>
        <w:ind w:firstLine="472"/>
        <w:rPr>
          <w:rFonts w:hint="default"/>
          <w:color w:val="auto"/>
        </w:rPr>
      </w:pPr>
      <w:r>
        <w:rPr>
          <w:rFonts w:hint="eastAsia"/>
          <w:color w:val="auto"/>
        </w:rPr>
        <w:t>无</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【注意事项】</w:t>
      </w:r>
    </w:p>
    <w:p>
      <w:pPr>
        <w:ind w:firstLine="472"/>
        <w:rPr>
          <w:rFonts w:hint="default"/>
          <w:color w:val="auto"/>
        </w:rPr>
      </w:pPr>
      <w:r>
        <w:rPr>
          <w:rFonts w:hint="eastAsia"/>
          <w:color w:val="auto"/>
        </w:rPr>
        <w:t>1.涉税专业服务机构仅能查询本机构的涉税专业服务信用等级及积分明细和所属从事涉税服务人员的信用积分。</w:t>
      </w:r>
    </w:p>
    <w:p>
      <w:pPr>
        <w:ind w:firstLine="472"/>
        <w:rPr>
          <w:rFonts w:hint="default"/>
          <w:color w:val="auto"/>
        </w:rPr>
      </w:pPr>
      <w:r>
        <w:rPr>
          <w:rFonts w:hint="eastAsia"/>
          <w:color w:val="auto"/>
        </w:rPr>
        <w:t>2.从事涉税服务人员仅能查询本人的信用积分明细。</w:t>
      </w:r>
    </w:p>
    <w:p>
      <w:pPr>
        <w:rPr>
          <w:rFonts w:hint="eastAsia"/>
          <w:color w:val="auto"/>
          <w:lang w:val="en-US" w:eastAsia="zh-CN"/>
        </w:rPr>
      </w:pPr>
      <w:r>
        <w:rPr>
          <w:rFonts w:hint="eastAsia"/>
          <w:color w:val="auto"/>
          <w:lang w:val="en-US" w:eastAsia="zh-CN"/>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1D212AC"/>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2019-10-31T05:23:23Z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