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21671"/>
      <w:r>
        <w:rPr>
          <w:rFonts w:hint="eastAsia" w:ascii="黑体" w:hAnsi="黑体"/>
          <w:color w:val="auto"/>
        </w:rPr>
        <w:t>2.5.4.11出口退（免）税凭证无相关电子信息申报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出口退（免）税凭证无相关电子信息申报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color w:val="auto"/>
        </w:rPr>
      </w:pPr>
      <w:r>
        <w:rPr>
          <w:rFonts w:hint="eastAsia"/>
          <w:color w:val="auto"/>
        </w:rPr>
        <w:t>在规定期限内，企业出口的货物劳务及服务申报退（免）税的凭证仍然没有对应管理部门的电子信息，企业在出口退（免）税年度申报截止之日前，向主管税务机关申请准予出口退（免）税凭证无相关电子信息备案。对已办理无相关电子信息备案的企业退（免）税正式申报时间不受退（免）税申报期截止之日限制；未按要求办理备案的，企业在退（免）税申报期限截止之日后不得进行退（免）税申报，应按规定进行免税申报或纳税申报。</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《国家税务总局关于出口退（免）税申报有关问题的公告》（国家税务总局公告2018年第16号）第六条</w:t>
      </w:r>
    </w:p>
    <w:p>
      <w:pPr>
        <w:ind w:firstLine="472"/>
        <w:rPr>
          <w:rFonts w:hint="eastAsia" w:eastAsia="宋体"/>
          <w:color w:val="auto"/>
          <w:lang w:val="en-US" w:eastAsia="zh-CN"/>
        </w:rPr>
      </w:pPr>
      <w:r>
        <w:rPr>
          <w:rFonts w:hint="default"/>
          <w:color w:val="auto"/>
          <w:lang w:val="en-US" w:eastAsia="zh-CN"/>
        </w:rPr>
        <w:t>“</w:t>
      </w:r>
      <w:r>
        <w:rPr>
          <w:rFonts w:hint="eastAsia"/>
          <w:color w:val="auto"/>
        </w:rPr>
        <w:t>第六条出口企业或其他单位在出口退（免）税申报期限截止之日前，申报出口退（免）税的出口报关单、代理出口货物证明、委托出口货物证明、增值税进货凭证仍没有电子信息或凭证的内容与电子信息比对不符的，应在出口退（免）税申报期限截止之日前，向主管税务机关报送《出口退（免）税凭证无相关电子信息申报表》（附件2）。相关退（免）税申报凭证及资料留存企业备查，不再报送。</w:t>
      </w:r>
      <w:r>
        <w:rPr>
          <w:rFonts w:hint="default"/>
          <w:color w:val="auto"/>
          <w:lang w:val="en-US"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749"/>
        <w:gridCol w:w="511"/>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74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51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74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《出口退（免）税凭证无相关电子信息备案表》及其电子数据</w:t>
            </w:r>
          </w:p>
        </w:tc>
        <w:tc>
          <w:tcPr>
            <w:tcW w:w="51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pageBreakBefore w:val="0"/>
        <w:widowControl w:val="0"/>
        <w:kinsoku/>
        <w:wordWrap/>
        <w:overflowPunct/>
        <w:topLinePunct w:val="0"/>
        <w:autoSpaceDE/>
        <w:autoSpaceDN/>
        <w:bidi w:val="0"/>
        <w:adjustRightInd/>
        <w:snapToGrid/>
        <w:spacing w:line="240" w:lineRule="auto"/>
        <w:ind w:firstLine="552"/>
        <w:textAlignment w:val="auto"/>
        <w:rPr>
          <w:color w:val="auto"/>
        </w:rPr>
      </w:pPr>
      <w:r>
        <w:rPr>
          <w:rFonts w:hint="eastAsia"/>
          <w:color w:val="auto"/>
        </w:rPr>
        <w:t>六</w:t>
      </w: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object>
          <v:shape id="_x0000_i1180" o:spt="75" type="#_x0000_t75" style="height:104.45pt;width:439.3pt;" o:ole="t" filled="f" o:preferrelative="t" stroked="f" coordsize="21600,21600">
            <v:path/>
            <v:fill on="f" focussize="0,0"/>
            <v:stroke on="f"/>
            <v:imagedata r:id="rId10" o:title=""/>
            <o:lock v:ext="edit" aspectratio="f"/>
            <w10:wrap type="none"/>
            <w10:anchorlock/>
          </v:shape>
          <o:OLEObject Type="Embed" ProgID="Visio.Drawing.11" ShapeID="_x0000_i1180" DrawAspect="Content" ObjectID="_1468075725">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val="en-US" w:eastAsia="zh-CN"/>
        </w:rPr>
      </w:pPr>
      <w:r>
        <w:rPr>
          <w:rFonts w:hint="eastAsia"/>
          <w:color w:val="auto"/>
          <w:lang w:val="en-US" w:eastAsia="zh-CN"/>
        </w:rPr>
        <w:t>无。</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1.纳税人对报送材料的真实性和合法性承担责任。</w:t>
      </w:r>
    </w:p>
    <w:p>
      <w:pPr>
        <w:ind w:firstLine="472"/>
        <w:rPr>
          <w:rFonts w:hint="eastAsia"/>
          <w:color w:val="auto"/>
        </w:rPr>
      </w:pPr>
      <w:r>
        <w:rPr>
          <w:rFonts w:hint="eastAsia"/>
          <w:color w:val="auto"/>
        </w:rPr>
        <w:t>2.文书表单可在省（自治区、直辖市和计划单列市）税务局网站“下载中心”栏目查询下载或到办税服务厅领取。</w:t>
      </w:r>
    </w:p>
    <w:p>
      <w:pPr>
        <w:ind w:firstLine="472"/>
        <w:rPr>
          <w:rFonts w:hint="eastAsia"/>
          <w:color w:val="auto"/>
        </w:rPr>
      </w:pPr>
      <w:r>
        <w:rPr>
          <w:rFonts w:hint="eastAsia"/>
          <w:color w:val="auto"/>
        </w:rPr>
        <w:t>3.纳税人使用符合电子签名法规定条件的电子签名，与手写签名或者盖章具有同等法律效力。</w:t>
      </w:r>
    </w:p>
    <w:p>
      <w:pPr>
        <w:ind w:firstLine="472"/>
        <w:rPr>
          <w:color w:val="auto"/>
        </w:rPr>
      </w:pPr>
      <w:r>
        <w:rPr>
          <w:rFonts w:hint="eastAsia"/>
          <w:color w:val="auto"/>
        </w:rPr>
        <w:t>4.该业务经主管税务机关在审核系统录入无相关电子信息后，出口企业退（免）税申报时间不受退（免）税申报期截止之日限制。</w:t>
      </w:r>
    </w:p>
    <w:p>
      <w:pPr>
        <w:ind w:firstLine="472"/>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3834733D"/>
    <w:multiLevelType w:val="multilevel"/>
    <w:tmpl w:val="3834733D"/>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63865F7"/>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2019-10-31T05:12:54Z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