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黑体" w:hAnsi="黑体" w:cs="黑体"/>
          <w:color w:val="auto"/>
        </w:rPr>
      </w:pPr>
      <w:bookmarkStart w:id="1" w:name="_GoBack"/>
      <w:bookmarkEnd w:id="1"/>
      <w:bookmarkStart w:id="0" w:name="_Toc7790"/>
      <w:r>
        <w:rPr>
          <w:rFonts w:hint="eastAsia" w:ascii="黑体" w:hAnsi="黑体" w:cs="黑体"/>
          <w:color w:val="auto"/>
        </w:rPr>
        <w:t>1.1.5.7税收优惠资格取消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1" w:firstLineChars="0"/>
        <w:rPr>
          <w:rFonts w:hint="eastAsia" w:ascii="宋体" w:hAnsi="宋体" w:eastAsia="宋体" w:cs="Times New Roman"/>
          <w:bCs w:val="0"/>
          <w:color w:val="auto"/>
          <w:sz w:val="24"/>
          <w:szCs w:val="22"/>
        </w:rPr>
      </w:pPr>
      <w:r>
        <w:rPr>
          <w:rFonts w:hint="eastAsia" w:ascii="宋体" w:hAnsi="宋体" w:eastAsia="宋体" w:cs="Times New Roman"/>
          <w:bCs w:val="0"/>
          <w:color w:val="auto"/>
          <w:sz w:val="24"/>
          <w:szCs w:val="22"/>
        </w:rPr>
        <w:t>税收优惠资格取消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color w:val="auto"/>
        </w:rPr>
        <w:t>发起方式：人工发起（纳税人）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color w:val="auto"/>
        </w:rPr>
        <w:t>办结方式：即办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color w:val="auto"/>
        </w:rPr>
        <w:t>全省通办：否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color w:val="auto"/>
        </w:rPr>
        <w:t>网上办理：</w:t>
      </w:r>
      <w:r>
        <w:rPr>
          <w:rFonts w:hint="eastAsia"/>
          <w:color w:val="auto"/>
        </w:rPr>
        <w:t>否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color w:val="auto"/>
        </w:rPr>
        <w:t>适用层级：县(市、区)级</w:t>
      </w:r>
    </w:p>
    <w:p>
      <w:pPr>
        <w:pStyle w:val="47"/>
        <w:numPr>
          <w:ilvl w:val="0"/>
          <w:numId w:val="3"/>
        </w:numPr>
        <w:ind w:firstLineChars="0"/>
        <w:rPr>
          <w:rFonts w:hint="eastAsia"/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rFonts w:hint="eastAsia"/>
          <w:color w:val="auto"/>
        </w:rPr>
      </w:pPr>
      <w:r>
        <w:rPr>
          <w:color w:val="auto"/>
        </w:rPr>
        <w:t>三、</w:t>
      </w:r>
      <w:r>
        <w:rPr>
          <w:rFonts w:hint="eastAsia" w:eastAsia="黑体" w:asciiTheme="majorHAnsi" w:hAnsiTheme="majorHAnsi" w:cstheme="majorBidi"/>
          <w:bCs/>
          <w:color w:val="auto"/>
          <w:sz w:val="28"/>
          <w:szCs w:val="32"/>
          <w:lang w:eastAsia="zh-CN"/>
        </w:rPr>
        <w:t>办理条件</w:t>
      </w:r>
    </w:p>
    <w:p>
      <w:pPr>
        <w:ind w:firstLine="471" w:firstLineChars="0"/>
        <w:rPr>
          <w:rFonts w:hint="eastAsia" w:ascii="宋体" w:hAnsi="宋体" w:eastAsia="宋体" w:cs="Times New Roman"/>
          <w:bCs w:val="0"/>
          <w:color w:val="auto"/>
          <w:sz w:val="24"/>
          <w:szCs w:val="22"/>
        </w:rPr>
      </w:pPr>
      <w:r>
        <w:rPr>
          <w:rFonts w:hint="eastAsia" w:ascii="宋体" w:hAnsi="宋体" w:eastAsia="宋体" w:cs="Times New Roman"/>
          <w:bCs w:val="0"/>
          <w:color w:val="auto"/>
          <w:sz w:val="24"/>
          <w:szCs w:val="22"/>
        </w:rPr>
        <w:t>享受减税、免税优惠的纳税人，减税、免税条件发生变化的，应当自发生变化之日起15日内向税务机关报告；不再符合减税、免税条件的，应当依法履行纳税义务。办理减免税的纳税人，享受减免税的情形发生变化时，应当及时向税务机关报告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ind w:firstLine="471" w:firstLineChars="0"/>
        <w:rPr>
          <w:rFonts w:hint="eastAsia" w:ascii="宋体" w:hAnsi="宋体" w:eastAsia="宋体" w:cs="Times New Roman"/>
          <w:bCs w:val="0"/>
          <w:color w:val="auto"/>
          <w:sz w:val="24"/>
          <w:szCs w:val="22"/>
          <w:lang w:eastAsia="zh-CN"/>
        </w:rPr>
      </w:pPr>
      <w:r>
        <w:rPr>
          <w:rFonts w:hint="eastAsia" w:ascii="宋体" w:hAnsi="宋体" w:eastAsia="宋体" w:cs="Times New Roman"/>
          <w:bCs w:val="0"/>
          <w:color w:val="auto"/>
          <w:sz w:val="24"/>
          <w:szCs w:val="22"/>
        </w:rPr>
        <w:t>1.《中华人民共和国税收征收管理法实施细则》（中华人民共和国国务院令第362号）第四十三条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“享受减税、免税优惠的纳税人，减税、免税期满，应当自期满次日起恢复纳税；减税、免税条件发生变化的，应当在纳税申报时向税务机关报告；不再符合减税、免税条件的，应当依法履行纳税义务；未依法纳税的，税务机关应当予以追缴。”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78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2107"/>
        <w:gridCol w:w="851"/>
        <w:gridCol w:w="992"/>
        <w:gridCol w:w="1436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92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107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436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924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352"/>
              <w:jc w:val="center"/>
              <w:rPr>
                <w:rFonts w:ascii="宋体" w:hAnsi="宋体" w:eastAsia="宋体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2107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ascii="宋体" w:hAnsi="宋体" w:eastAsia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《税收优惠资格取消申请表》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Style w:val="17"/>
                <w:rFonts w:eastAsia="宋体" w:cs="微软雅黑"/>
                <w:color w:val="auto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436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jc w:val="center"/>
              <w:rPr>
                <w:rFonts w:ascii="宋体" w:hAnsi="宋体" w:eastAsia="宋体" w:cs="微软雅黑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3"/>
              <w:widowControl/>
              <w:spacing w:before="100" w:after="100" w:line="280" w:lineRule="exact"/>
              <w:jc w:val="center"/>
              <w:rPr>
                <w:rFonts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税务机关留存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六</w:t>
      </w:r>
      <w:r>
        <w:rPr>
          <w:color w:val="auto"/>
        </w:rPr>
        <w:t>、办理流程</w:t>
      </w:r>
    </w:p>
    <w:p>
      <w:pPr>
        <w:ind w:left="472" w:firstLine="0" w:firstLineChars="0"/>
        <w:rPr>
          <w:color w:val="auto"/>
        </w:rPr>
      </w:pPr>
      <w:r>
        <w:rPr>
          <w:color w:val="auto"/>
        </w:rPr>
        <w:pict>
          <v:shape id="_x0000_s1039" o:spid="_x0000_s1039" o:spt="75" type="#_x0000_t75" style="position:absolute;left:0pt;margin-left:8.6pt;margin-top:16.6pt;height:104.45pt;width:439.3pt;mso-wrap-distance-bottom:0pt;mso-wrap-distance-left:9pt;mso-wrap-distance-right:9pt;mso-wrap-distance-top:0pt;z-index:25170022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f"/>
            <w10:wrap type="square"/>
          </v:shape>
          <o:OLEObject Type="Embed" ProgID="Visio.Drawing.11" ShapeID="_x0000_s1039" DrawAspect="Content" ObjectID="_1468075725" r:id="rId10">
            <o:LockedField>false</o:LockedField>
          </o:OLEObject>
        </w:pic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资料齐全、符合法定形式的，税务机关受理后即时办结。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1</w:t>
      </w:r>
      <w:r>
        <w:rPr>
          <w:rFonts w:hint="eastAsia"/>
          <w:color w:val="auto"/>
          <w:lang w:val="en-US" w:eastAsia="zh-CN"/>
        </w:rPr>
        <w:t>.</w:t>
      </w:r>
      <w:r>
        <w:rPr>
          <w:color w:val="auto"/>
        </w:rPr>
        <w:t>A03077《税收优惠资格取消申请表》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1.纳税人对报送资料的真实性和合法性承担责任。</w:t>
      </w:r>
    </w:p>
    <w:p>
      <w:pPr>
        <w:ind w:firstLine="472"/>
        <w:jc w:val="left"/>
        <w:rPr>
          <w:color w:val="auto"/>
        </w:rPr>
      </w:pPr>
      <w:r>
        <w:rPr>
          <w:rFonts w:hint="eastAsia"/>
          <w:color w:val="auto"/>
        </w:rPr>
        <w:t>2.最多跑一次是在资料完整且符合法定受理条件的前提下，最多只需要到税务机关跑一次。</w:t>
      </w:r>
    </w:p>
    <w:p>
      <w:pPr>
        <w:ind w:firstLine="472"/>
        <w:jc w:val="left"/>
        <w:rPr>
          <w:color w:val="auto"/>
        </w:rPr>
      </w:pPr>
      <w:r>
        <w:rPr>
          <w:rFonts w:hint="eastAsia"/>
          <w:color w:val="auto"/>
        </w:rPr>
        <w:t>3.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1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0E91C5B"/>
    <w:rsid w:val="625E5C17"/>
    <w:rsid w:val="62B70711"/>
    <w:rsid w:val="637642DB"/>
    <w:rsid w:val="64030575"/>
    <w:rsid w:val="64805E15"/>
    <w:rsid w:val="663441E6"/>
    <w:rsid w:val="67AB76AD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2019-10-31T03:34:41Z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