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16057"/>
      <w:r>
        <w:rPr>
          <w:rFonts w:hint="eastAsia" w:ascii="黑体" w:hAnsi="黑体"/>
          <w:color w:val="auto"/>
        </w:rPr>
        <w:t>4.1.9税收违法行为检举管理</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税收违法</w:t>
      </w:r>
      <w:r>
        <w:rPr>
          <w:color w:val="auto"/>
        </w:rPr>
        <w:t>行为检举管理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w:t>
      </w:r>
      <w:r>
        <w:rPr>
          <w:rFonts w:hint="eastAsia"/>
          <w:color w:val="auto"/>
          <w:lang w:val="en-US" w:eastAsia="zh-CN"/>
        </w:rPr>
        <w:t>否</w:t>
      </w:r>
    </w:p>
    <w:p>
      <w:pPr>
        <w:pStyle w:val="47"/>
        <w:numPr>
          <w:ilvl w:val="0"/>
          <w:numId w:val="3"/>
        </w:numPr>
        <w:ind w:firstLineChars="0"/>
        <w:rPr>
          <w:color w:val="auto"/>
        </w:rPr>
      </w:pPr>
      <w:r>
        <w:rPr>
          <w:rFonts w:hint="eastAsia"/>
          <w:color w:val="auto"/>
        </w:rPr>
        <w:t>网上办理：</w:t>
      </w:r>
      <w:r>
        <w:rPr>
          <w:rFonts w:hint="eastAsia"/>
          <w:color w:val="auto"/>
          <w:lang w:val="en-US" w:eastAsia="zh-CN"/>
        </w:rPr>
        <w:t>否</w:t>
      </w:r>
    </w:p>
    <w:p>
      <w:pPr>
        <w:pStyle w:val="47"/>
        <w:numPr>
          <w:ilvl w:val="0"/>
          <w:numId w:val="3"/>
        </w:numPr>
        <w:ind w:firstLineChars="0"/>
        <w:rPr>
          <w:color w:val="auto"/>
        </w:rPr>
      </w:pPr>
      <w:r>
        <w:rPr>
          <w:rFonts w:hint="eastAsia"/>
          <w:color w:val="auto"/>
        </w:rPr>
        <w:t>适用层级：总局、省、市、县(市、区)级</w:t>
      </w:r>
    </w:p>
    <w:p>
      <w:pPr>
        <w:pStyle w:val="47"/>
        <w:numPr>
          <w:ilvl w:val="0"/>
          <w:numId w:val="3"/>
        </w:numPr>
        <w:ind w:firstLineChars="0"/>
        <w:rPr>
          <w:color w:val="auto"/>
        </w:rPr>
      </w:pPr>
      <w:r>
        <w:rPr>
          <w:rFonts w:hint="eastAsia"/>
          <w:color w:val="auto"/>
        </w:rPr>
        <w:t>最多跑一次：</w:t>
      </w:r>
      <w:r>
        <w:rPr>
          <w:rFonts w:hint="eastAsia"/>
          <w:color w:val="auto"/>
          <w:lang w:val="en-US" w:eastAsia="zh-CN"/>
        </w:rPr>
        <w:t>否</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rFonts w:eastAsia="黑体" w:asciiTheme="minorHAnsi" w:hAnsiTheme="minorHAnsi" w:cstheme="minorBidi"/>
          <w:color w:val="auto"/>
          <w:kern w:val="44"/>
          <w:sz w:val="28"/>
          <w:szCs w:val="44"/>
        </w:rPr>
      </w:pPr>
      <w:r>
        <w:rPr>
          <w:rFonts w:hint="eastAsia"/>
          <w:color w:val="auto"/>
        </w:rPr>
        <w:t>税收违法行为检举管理，是指单位、个人采用书信、互联网、传真、电话、来访等形式，向税务机关提供纳税人、扣缴义务人税收违法行为线索，税务机关对检举事项进行受理、登记、实施转办（交办）、检查、案件信息跟踪、对检举人进行反馈税收违法行为检举查办结果等事项的业务处理过程。</w:t>
      </w:r>
    </w:p>
    <w:p>
      <w:pPr>
        <w:pStyle w:val="3"/>
        <w:rPr>
          <w:color w:val="auto"/>
        </w:rPr>
      </w:pPr>
      <w:r>
        <w:rPr>
          <w:rFonts w:hint="eastAsia"/>
          <w:color w:val="auto"/>
          <w:lang w:val="en-US" w:eastAsia="zh-CN"/>
        </w:rPr>
        <w:t>四</w:t>
      </w:r>
      <w:r>
        <w:rPr>
          <w:rFonts w:hint="eastAsia"/>
          <w:color w:val="auto"/>
        </w:rPr>
        <w:t>、</w:t>
      </w:r>
      <w:r>
        <w:rPr>
          <w:rFonts w:hint="eastAsia"/>
          <w:color w:val="auto"/>
          <w:lang w:val="en-US" w:eastAsia="zh-CN"/>
        </w:rPr>
        <w:t>设定</w:t>
      </w:r>
      <w:r>
        <w:rPr>
          <w:rFonts w:hint="eastAsia"/>
          <w:color w:val="auto"/>
        </w:rPr>
        <w:t>依据</w:t>
      </w:r>
    </w:p>
    <w:p>
      <w:pPr>
        <w:ind w:firstLine="480"/>
        <w:rPr>
          <w:rFonts w:hint="eastAsia"/>
          <w:color w:val="auto"/>
        </w:rPr>
      </w:pPr>
      <w:r>
        <w:rPr>
          <w:rFonts w:hint="eastAsia"/>
          <w:color w:val="auto"/>
        </w:rPr>
        <w:t>1.《中华人民共和国税收征收管理法》（中华人民共和国主席令第49号）第十三条</w:t>
      </w:r>
    </w:p>
    <w:p>
      <w:pPr>
        <w:ind w:firstLine="480"/>
        <w:rPr>
          <w:rFonts w:hint="eastAsia"/>
          <w:color w:val="auto"/>
          <w:lang w:eastAsia="zh-CN"/>
        </w:rPr>
      </w:pPr>
      <w:r>
        <w:rPr>
          <w:rFonts w:hint="eastAsia"/>
          <w:color w:val="auto"/>
          <w:lang w:eastAsia="zh-CN"/>
        </w:rPr>
        <w:t>“</w:t>
      </w:r>
      <w:r>
        <w:rPr>
          <w:rFonts w:hint="eastAsia"/>
          <w:color w:val="auto"/>
        </w:rPr>
        <w:t>任何单位和个人都有权检举违反税收法律、行政法规的行为。收到检举的机关和负责查处的机关应当为检举人保密。税务机关应当按照规定对检举人给予奖励。</w:t>
      </w:r>
      <w:r>
        <w:rPr>
          <w:rFonts w:hint="eastAsia"/>
          <w:color w:val="auto"/>
          <w:lang w:eastAsia="zh-CN"/>
        </w:rPr>
        <w:t>”</w:t>
      </w:r>
    </w:p>
    <w:p>
      <w:pPr>
        <w:ind w:firstLine="480"/>
        <w:rPr>
          <w:color w:val="auto"/>
        </w:rPr>
      </w:pPr>
      <w:r>
        <w:rPr>
          <w:rFonts w:hint="eastAsia"/>
          <w:color w:val="auto"/>
        </w:rPr>
        <w:t>2.《税收违法行为检举管理办法》（国家税务总局令第</w:t>
      </w:r>
      <w:r>
        <w:rPr>
          <w:color w:val="auto"/>
        </w:rPr>
        <w:t>24号）</w:t>
      </w:r>
      <w:r>
        <w:rPr>
          <w:rFonts w:hint="eastAsia"/>
          <w:color w:val="auto"/>
        </w:rPr>
        <w:t>全文</w:t>
      </w:r>
    </w:p>
    <w:p>
      <w:pPr>
        <w:ind w:firstLine="480"/>
        <w:rPr>
          <w:color w:val="auto"/>
        </w:rPr>
      </w:pPr>
      <w:r>
        <w:rPr>
          <w:rFonts w:hint="eastAsia"/>
          <w:color w:val="auto"/>
        </w:rPr>
        <w:t>3.《国家税务总局关于印发全国统一税收执法文书式样的通知》（国税发〔</w:t>
      </w:r>
      <w:r>
        <w:rPr>
          <w:color w:val="auto"/>
        </w:rPr>
        <w:t>2005〕179号）</w:t>
      </w:r>
      <w:r>
        <w:rPr>
          <w:rFonts w:hint="eastAsia"/>
          <w:color w:val="auto"/>
        </w:rPr>
        <w:t>全文</w:t>
      </w:r>
    </w:p>
    <w:p>
      <w:pPr>
        <w:ind w:firstLine="480"/>
        <w:rPr>
          <w:rFonts w:hint="eastAsia"/>
          <w:color w:val="auto"/>
        </w:rPr>
      </w:pPr>
      <w:r>
        <w:rPr>
          <w:color w:val="auto"/>
        </w:rPr>
        <w:t>4.</w:t>
      </w:r>
      <w:r>
        <w:rPr>
          <w:rFonts w:hint="eastAsia"/>
          <w:color w:val="auto"/>
        </w:rPr>
        <w:t>《国家税务总局关于印发〈税务稽查工作规程〉的通知》（国税发〔</w:t>
      </w:r>
      <w:r>
        <w:rPr>
          <w:color w:val="auto"/>
        </w:rPr>
        <w:t>2009〕157号）</w:t>
      </w:r>
      <w:r>
        <w:rPr>
          <w:rFonts w:hint="eastAsia"/>
          <w:color w:val="auto"/>
        </w:rPr>
        <w:t>第十七</w:t>
      </w:r>
      <w:r>
        <w:rPr>
          <w:color w:val="auto"/>
        </w:rPr>
        <w:t>条、第十八条</w:t>
      </w:r>
    </w:p>
    <w:p>
      <w:pPr>
        <w:ind w:firstLine="480"/>
        <w:rPr>
          <w:rFonts w:hint="eastAsia"/>
          <w:color w:val="auto"/>
        </w:rPr>
      </w:pPr>
      <w:r>
        <w:rPr>
          <w:rFonts w:hint="eastAsia"/>
          <w:color w:val="auto"/>
          <w:lang w:eastAsia="zh-CN"/>
        </w:rPr>
        <w:t>“</w:t>
      </w:r>
      <w:r>
        <w:rPr>
          <w:rFonts w:hint="eastAsia"/>
          <w:color w:val="auto"/>
        </w:rPr>
        <w:t>第十七条 国家税务总局和各级国家税务局、地方税务局在稽查局设立税收违法案件举报中心，负责受理单位和个人对税收违法行为的检举。</w:t>
      </w:r>
      <w:r>
        <w:rPr>
          <w:rFonts w:hint="eastAsia"/>
          <w:color w:val="auto"/>
        </w:rPr>
        <w:br w:type="textWrapping"/>
      </w:r>
      <w:r>
        <w:rPr>
          <w:rFonts w:hint="eastAsia"/>
          <w:color w:val="auto"/>
        </w:rPr>
        <w:t>   对单位和个人实名检举税收违法行为并经查实，为国家挽回税收损失的，根据其贡献大小，依照国家税务总局有关规定给予相应奖励。</w:t>
      </w:r>
      <w:r>
        <w:rPr>
          <w:rFonts w:hint="eastAsia"/>
          <w:color w:val="auto"/>
        </w:rPr>
        <w:br w:type="textWrapping"/>
      </w:r>
      <w:r>
        <w:rPr>
          <w:rFonts w:hint="eastAsia"/>
          <w:color w:val="auto"/>
        </w:rPr>
        <w:t>   第十八条 税收违法案件举报中心应当对检举信息进行分析筛选，区分不同情形，经稽查局局长批准后分别处理： </w:t>
      </w:r>
      <w:r>
        <w:rPr>
          <w:rFonts w:hint="eastAsia"/>
          <w:color w:val="auto"/>
        </w:rPr>
        <w:br w:type="textWrapping"/>
      </w:r>
      <w:r>
        <w:rPr>
          <w:rFonts w:hint="eastAsia"/>
          <w:color w:val="auto"/>
        </w:rPr>
        <w:t>   （一）线索清楚，涉嫌偷税、逃避追缴欠税、骗税、虚开发票、制售假发票或者其他严重税收违法行为的，由选案部门列入案源信息；</w:t>
      </w:r>
      <w:r>
        <w:rPr>
          <w:rFonts w:hint="eastAsia"/>
          <w:color w:val="auto"/>
        </w:rPr>
        <w:br w:type="textWrapping"/>
      </w:r>
      <w:r>
        <w:rPr>
          <w:rFonts w:hint="eastAsia"/>
          <w:color w:val="auto"/>
        </w:rPr>
        <w:t>   （二）检举内容不详，无明确线索或者内容重复的，暂存待办；</w:t>
      </w:r>
      <w:r>
        <w:rPr>
          <w:rFonts w:hint="eastAsia"/>
          <w:color w:val="auto"/>
        </w:rPr>
        <w:br w:type="textWrapping"/>
      </w:r>
      <w:r>
        <w:rPr>
          <w:rFonts w:hint="eastAsia"/>
          <w:color w:val="auto"/>
        </w:rPr>
        <w:t>   （三）属于税务局其他部门工作职责范围的，转交相关部门处理；</w:t>
      </w:r>
      <w:r>
        <w:rPr>
          <w:rFonts w:hint="eastAsia"/>
          <w:color w:val="auto"/>
        </w:rPr>
        <w:br w:type="textWrapping"/>
      </w:r>
      <w:r>
        <w:rPr>
          <w:rFonts w:hint="eastAsia"/>
          <w:color w:val="auto"/>
        </w:rPr>
        <w:t>   （四）不属于自己受理范围的检举，将检举材料转送有处理权的单位</w:t>
      </w:r>
      <w:r>
        <w:rPr>
          <w:rFonts w:hint="eastAsia"/>
          <w:color w:val="auto"/>
          <w:lang w:eastAsia="zh-CN"/>
        </w:rPr>
        <w:t>”</w:t>
      </w:r>
      <w:r>
        <w:rPr>
          <w:rFonts w:hint="eastAsia"/>
          <w:color w:val="auto"/>
        </w:rPr>
        <w:t> </w:t>
      </w:r>
    </w:p>
    <w:p>
      <w:pPr>
        <w:ind w:firstLine="480"/>
        <w:rPr>
          <w:color w:val="auto"/>
        </w:rPr>
      </w:pPr>
      <w:r>
        <w:rPr>
          <w:color w:val="auto"/>
        </w:rPr>
        <w:t>5.</w:t>
      </w:r>
      <w:r>
        <w:rPr>
          <w:rFonts w:hint="eastAsia"/>
          <w:color w:val="auto"/>
        </w:rPr>
        <w:t>《国家税务总局关于印发〈税务稽查内部管理文书式样〉和〈税务稽查文书式样标准〉的通知》（国税发〔</w:t>
      </w:r>
      <w:r>
        <w:rPr>
          <w:color w:val="auto"/>
        </w:rPr>
        <w:t>2011〕122号）</w:t>
      </w:r>
      <w:r>
        <w:rPr>
          <w:rFonts w:hint="eastAsia"/>
          <w:color w:val="auto"/>
        </w:rPr>
        <w:t>全文</w:t>
      </w:r>
    </w:p>
    <w:p>
      <w:pPr>
        <w:ind w:firstLine="480"/>
        <w:rPr>
          <w:rFonts w:hint="eastAsia" w:eastAsia="宋体"/>
          <w:color w:val="auto"/>
          <w:lang w:eastAsia="zh-CN"/>
        </w:rPr>
      </w:pPr>
      <w:r>
        <w:rPr>
          <w:rFonts w:hint="eastAsia"/>
          <w:color w:val="auto"/>
          <w:kern w:val="0"/>
        </w:rPr>
        <w:t>6.《国家税务总局河南省税务局转发关于规范稽查机构运转若干问题的通知》（豫总发</w:t>
      </w:r>
      <w:r>
        <w:rPr>
          <w:color w:val="auto"/>
          <w:kern w:val="0"/>
        </w:rPr>
        <w:t>〔20</w:t>
      </w:r>
      <w:r>
        <w:rPr>
          <w:rFonts w:hint="eastAsia"/>
          <w:color w:val="auto"/>
          <w:kern w:val="0"/>
        </w:rPr>
        <w:t>19</w:t>
      </w:r>
      <w:r>
        <w:rPr>
          <w:color w:val="auto"/>
          <w:kern w:val="0"/>
        </w:rPr>
        <w:t>〕</w:t>
      </w:r>
      <w:r>
        <w:rPr>
          <w:rFonts w:hint="eastAsia"/>
          <w:color w:val="auto"/>
          <w:kern w:val="0"/>
        </w:rPr>
        <w:t>24号）</w:t>
      </w:r>
      <w:r>
        <w:rPr>
          <w:rFonts w:hint="eastAsia"/>
          <w:color w:val="auto"/>
          <w:kern w:val="0"/>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ascii="宋体" w:hAnsi="宋体" w:eastAsia="宋体"/>
                <w:color w:val="auto"/>
                <w:sz w:val="18"/>
                <w:szCs w:val="18"/>
              </w:rPr>
              <w:t>税收违法行为检举材料</w:t>
            </w:r>
          </w:p>
        </w:tc>
        <w:tc>
          <w:tcPr>
            <w:tcW w:w="709"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val="en-US" w:eastAsia="zh-CN"/>
              </w:rPr>
              <w:t>1</w:t>
            </w:r>
          </w:p>
        </w:tc>
        <w:tc>
          <w:tcPr>
            <w:tcW w:w="992" w:type="dxa"/>
            <w:shd w:val="clear" w:color="auto" w:fill="auto"/>
            <w:vAlign w:val="center"/>
          </w:tcPr>
          <w:p>
            <w:pPr>
              <w:widowControl/>
              <w:spacing w:line="280" w:lineRule="exact"/>
              <w:ind w:firstLine="0" w:firstLineChars="0"/>
              <w:jc w:val="center"/>
              <w:rPr>
                <w:rFonts w:hint="default" w:eastAsia="宋体" w:cs="宋体"/>
                <w:color w:val="auto"/>
                <w:kern w:val="0"/>
                <w:sz w:val="18"/>
                <w:szCs w:val="18"/>
                <w:lang w:val="en-US" w:eastAsia="zh-CN"/>
              </w:rPr>
            </w:pPr>
            <w:r>
              <w:rPr>
                <w:rFonts w:hint="eastAsia" w:cs="宋体"/>
                <w:color w:val="auto"/>
                <w:kern w:val="0"/>
                <w:sz w:val="18"/>
                <w:szCs w:val="18"/>
                <w:lang w:val="en-US" w:eastAsia="zh-CN"/>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p>
        </w:tc>
      </w:tr>
    </w:tbl>
    <w:p>
      <w:pPr>
        <w:pStyle w:val="3"/>
        <w:spacing w:line="240" w:lineRule="auto"/>
        <w:ind w:firstLine="552"/>
        <w:rPr>
          <w:color w:val="auto"/>
        </w:rPr>
      </w:pPr>
      <w:r>
        <w:rPr>
          <w:rFonts w:hint="eastAsia"/>
          <w:color w:val="auto"/>
          <w:lang w:val="en-US" w:eastAsia="zh-CN"/>
        </w:rPr>
        <w:t>六、</w:t>
      </w:r>
      <w:r>
        <w:rPr>
          <w:color w:val="auto"/>
        </w:rPr>
        <w:t>办理流程</w:t>
      </w:r>
    </w:p>
    <w:p>
      <w:pPr>
        <w:numPr>
          <w:ilvl w:val="-1"/>
          <w:numId w:val="0"/>
        </w:numPr>
        <w:spacing w:line="240" w:lineRule="auto"/>
        <w:ind w:firstLine="0" w:firstLineChars="0"/>
        <w:rPr>
          <w:color w:val="auto"/>
        </w:rPr>
      </w:pPr>
    </w:p>
    <w:p>
      <w:pPr>
        <w:spacing w:line="240" w:lineRule="auto"/>
        <w:ind w:firstLine="471" w:firstLineChars="0"/>
        <w:rPr>
          <w:color w:val="auto"/>
        </w:rPr>
      </w:pPr>
      <w:r>
        <w:rPr>
          <w:color w:val="auto"/>
        </w:rPr>
        <w:object>
          <v:shape id="_x0000_i1190" o:spt="75" type="#_x0000_t75" style="height:148.45pt;width:412.25pt;" o:ole="t" filled="f" o:preferrelative="t" stroked="f" coordsize="21600,21600">
            <v:path/>
            <v:fill on="f" focussize="0,0"/>
            <v:stroke on="f"/>
            <v:imagedata r:id="rId11" o:title=""/>
            <o:lock v:ext="edit" aspectratio="t"/>
            <w10:wrap type="none"/>
            <w10:anchorlock/>
          </v:shape>
          <o:OLEObject Type="Embed" ProgID="Visio.Drawing.11" ShapeID="_x0000_i1190" DrawAspect="Content" ObjectID="_1468075725" r:id="rId10">
            <o:LockedField>false</o:LockedField>
          </o:OLEObject>
        </w:object>
      </w:r>
    </w:p>
    <w:p>
      <w:pPr>
        <w:spacing w:line="240" w:lineRule="auto"/>
        <w:ind w:firstLine="471"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val="en-US" w:eastAsia="zh-CN"/>
        </w:rPr>
        <w:t>15个工作日</w:t>
      </w:r>
      <w:r>
        <w:rPr>
          <w:rFonts w:hint="eastAsia"/>
          <w:color w:val="auto"/>
        </w:rPr>
        <w:t>办结。</w:t>
      </w:r>
    </w:p>
    <w:p>
      <w:pPr>
        <w:pStyle w:val="3"/>
        <w:ind w:firstLine="552"/>
        <w:rPr>
          <w:color w:val="auto"/>
        </w:rPr>
      </w:pPr>
      <w:r>
        <w:rPr>
          <w:rFonts w:hint="eastAsia"/>
          <w:color w:val="auto"/>
        </w:rPr>
        <w:t>八、表证单书</w:t>
      </w:r>
    </w:p>
    <w:p>
      <w:pPr>
        <w:ind w:firstLine="472"/>
        <w:rPr>
          <w:rFonts w:hint="eastAsia" w:eastAsia="宋体"/>
          <w:color w:val="auto"/>
          <w:lang w:val="en-US" w:eastAsia="zh-CN"/>
        </w:rPr>
      </w:pPr>
      <w:r>
        <w:rPr>
          <w:rFonts w:hint="eastAsia"/>
          <w:color w:val="auto"/>
          <w:lang w:val="en-US" w:eastAsia="zh-CN"/>
        </w:rPr>
        <w:t>无</w:t>
      </w:r>
    </w:p>
    <w:p>
      <w:pPr>
        <w:pStyle w:val="3"/>
        <w:ind w:firstLine="552"/>
        <w:rPr>
          <w:color w:val="auto"/>
        </w:rPr>
      </w:pPr>
      <w:r>
        <w:rPr>
          <w:rFonts w:hint="eastAsia"/>
          <w:color w:val="auto"/>
        </w:rPr>
        <w:t>九、注意事项</w:t>
      </w:r>
    </w:p>
    <w:p>
      <w:pPr>
        <w:rPr>
          <w:rFonts w:cs="微软雅黑"/>
          <w:color w:val="auto"/>
          <w:kern w:val="0"/>
          <w:szCs w:val="24"/>
        </w:rPr>
      </w:pPr>
      <w:r>
        <w:rPr>
          <w:rFonts w:hint="eastAsia" w:cs="微软雅黑"/>
          <w:color w:val="auto"/>
        </w:rPr>
        <w:t>1.</w:t>
      </w:r>
      <w:r>
        <w:rPr>
          <w:rFonts w:hint="eastAsia" w:cs="微软雅黑"/>
          <w:color w:val="auto"/>
          <w:kern w:val="0"/>
          <w:szCs w:val="24"/>
        </w:rPr>
        <w:t>税务机关稽查局设立税收违法案件举报中心（以下简称举报中心）。举报中心受理检举事项的范围是：涉嫌偷税，逃避追缴欠税，骗税，虚开、伪造、非法提供、非法取得发票，以及其他税收违法行为。</w:t>
      </w:r>
    </w:p>
    <w:p>
      <w:pPr>
        <w:ind w:firstLine="590" w:firstLineChars="250"/>
        <w:rPr>
          <w:rFonts w:cs="微软雅黑"/>
          <w:color w:val="auto"/>
          <w:kern w:val="0"/>
          <w:szCs w:val="24"/>
        </w:rPr>
      </w:pPr>
      <w:r>
        <w:rPr>
          <w:rFonts w:hint="eastAsia" w:cs="微软雅黑"/>
          <w:color w:val="auto"/>
          <w:kern w:val="0"/>
          <w:szCs w:val="24"/>
        </w:rPr>
        <w:t>2.检举税收违法行为的单位、个人称检举人；被检举的纳税人、扣缴义务人称被检举人。检举人使用与其营业执照、身份证等符合法律、行政法规和国家有关规定的身份证件上一致的名称、姓名检举的，为实名检举；否则为匿名检举。实名检举和匿名检举均须受理。检举人应当至少提供被检举人的名称或者姓名、地址、税收违法行为线索等资料。</w:t>
      </w:r>
    </w:p>
    <w:p>
      <w:pPr>
        <w:ind w:firstLine="590" w:firstLineChars="250"/>
        <w:rPr>
          <w:rFonts w:cs="微软雅黑"/>
          <w:color w:val="auto"/>
          <w:kern w:val="0"/>
          <w:szCs w:val="24"/>
        </w:rPr>
      </w:pPr>
      <w:r>
        <w:rPr>
          <w:rFonts w:hint="eastAsia" w:cs="微软雅黑"/>
          <w:color w:val="auto"/>
          <w:kern w:val="0"/>
          <w:szCs w:val="24"/>
        </w:rPr>
        <w:t>3.《检举税收违法行为登记表》“文书编号”采用</w:t>
      </w:r>
      <w:r>
        <w:rPr>
          <w:rFonts w:cs="微软雅黑"/>
          <w:color w:val="auto"/>
          <w:kern w:val="0"/>
          <w:szCs w:val="24"/>
        </w:rPr>
        <w:t>9位编码，编码规则：第1～4位数字为年，5、6位为部门编号（取当前税务机构代码的第10～11位），7、8、9位为顺序号。</w:t>
      </w:r>
    </w:p>
    <w:p>
      <w:pPr>
        <w:ind w:firstLine="590" w:firstLineChars="250"/>
        <w:rPr>
          <w:rFonts w:cs="微软雅黑"/>
          <w:color w:val="auto"/>
          <w:kern w:val="0"/>
          <w:szCs w:val="24"/>
        </w:rPr>
      </w:pPr>
      <w:r>
        <w:rPr>
          <w:rFonts w:hint="eastAsia" w:cs="微软雅黑"/>
          <w:color w:val="auto"/>
          <w:kern w:val="0"/>
          <w:szCs w:val="24"/>
        </w:rPr>
        <w:t>4．对上级税务机关举报中心要求专门报告的事项进行稽查案件情况报告处理。</w:t>
      </w:r>
    </w:p>
    <w:p>
      <w:pPr>
        <w:ind w:firstLine="590" w:firstLineChars="250"/>
        <w:rPr>
          <w:rFonts w:cs="微软雅黑"/>
          <w:color w:val="auto"/>
        </w:rPr>
      </w:pPr>
      <w:r>
        <w:rPr>
          <w:rFonts w:hint="eastAsia" w:cs="微软雅黑"/>
          <w:color w:val="auto"/>
          <w:kern w:val="0"/>
          <w:szCs w:val="24"/>
        </w:rPr>
        <w:t>5．对实名检举案件，举报中心收到承办部门回复的查办结果以后，可以应检举人的要求由检举管理处理人员制作《税收违法行为检举查办结果反馈单》将与检举线索有关的查办结果简要告知检举人；向检举人告知查办结果时，不得告知其检举线索以外的税收违法行为的查处情况，不得提供税务处理（处罚）决定书及有关案情资料。</w:t>
      </w:r>
    </w:p>
    <w:p>
      <w:pPr>
        <w:ind w:firstLine="472"/>
        <w:rPr>
          <w:rFonts w:hint="eastAsia"/>
          <w:color w:val="auto"/>
        </w:rPr>
      </w:pPr>
      <w:r>
        <w:rPr>
          <w:rFonts w:hint="eastAsia"/>
          <w:color w:val="auto"/>
          <w:lang w:val="en-US" w:eastAsia="zh-CN"/>
        </w:rPr>
        <w:t>6</w:t>
      </w:r>
      <w:r>
        <w:rPr>
          <w:rFonts w:hint="eastAsia"/>
          <w:color w:val="auto"/>
        </w:rPr>
        <w:t>.纳税人对报送资料的真实性和合法性承担责任。</w:t>
      </w:r>
    </w:p>
    <w:p>
      <w:pPr>
        <w:ind w:firstLine="472"/>
        <w:jc w:val="left"/>
        <w:rPr>
          <w:rFonts w:hint="eastAsia" w:eastAsia="宋体" w:cs="Times New Roman"/>
          <w:color w:val="auto"/>
        </w:rPr>
      </w:pPr>
      <w:r>
        <w:rPr>
          <w:rFonts w:hint="eastAsia" w:cs="Times New Roman"/>
          <w:color w:val="auto"/>
          <w:lang w:val="en-US" w:eastAsia="zh-CN"/>
        </w:rPr>
        <w:t>7</w:t>
      </w:r>
      <w:r>
        <w:rPr>
          <w:rFonts w:hint="eastAsia" w:eastAsia="宋体" w:cs="Times New Roman"/>
          <w:color w:val="auto"/>
        </w:rPr>
        <w:t>.最多跑一次是在资料完整且符合法定受理条件的前提下，最多只需要到税务机关跑一次。</w:t>
      </w:r>
    </w:p>
    <w:p>
      <w:pPr>
        <w:ind w:firstLine="472"/>
        <w:rPr>
          <w:rFonts w:hint="eastAsia"/>
          <w:color w:val="auto"/>
        </w:rPr>
      </w:pPr>
      <w:r>
        <w:rPr>
          <w:rFonts w:hint="eastAsia"/>
          <w:color w:val="auto"/>
          <w:lang w:val="en-US" w:eastAsia="zh-CN"/>
        </w:rPr>
        <w:t>8.纳税</w:t>
      </w:r>
      <w:r>
        <w:rPr>
          <w:rFonts w:hint="eastAsia"/>
          <w:color w:val="auto"/>
        </w:rPr>
        <w:t>人上门办理涉</w:t>
      </w:r>
      <w:r>
        <w:rPr>
          <w:rFonts w:hint="eastAsia"/>
          <w:color w:val="auto"/>
          <w:lang w:val="en-US" w:eastAsia="zh-CN"/>
        </w:rPr>
        <w:t>税</w:t>
      </w:r>
      <w:r>
        <w:rPr>
          <w:rFonts w:hint="eastAsia"/>
          <w:color w:val="auto"/>
        </w:rPr>
        <w:t>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pStyle w:val="3"/>
        <w:ind w:firstLine="552"/>
        <w:rPr>
          <w:color w:val="auto"/>
        </w:rPr>
      </w:pPr>
      <w:r>
        <w:rPr>
          <w:rFonts w:hint="eastAsia"/>
          <w:color w:val="auto"/>
        </w:rPr>
        <w:t>十、办理时间</w:t>
      </w:r>
    </w:p>
    <w:p>
      <w:pPr>
        <w:ind w:firstLine="472"/>
        <w:rPr>
          <w:rFonts w:hint="eastAsia"/>
          <w:color w:val="auto"/>
        </w:rPr>
      </w:pPr>
      <w:r>
        <w:rPr>
          <w:rFonts w:hint="eastAsia"/>
          <w:color w:val="auto"/>
          <w:lang w:val="en-US" w:eastAsia="zh-CN"/>
        </w:rPr>
        <w:t>主管税务机关稽查局</w:t>
      </w:r>
      <w:r>
        <w:rPr>
          <w:rFonts w:hint="eastAsia"/>
          <w:color w:val="auto"/>
        </w:rPr>
        <w:t>办理时间可在国家税务总局河南省税务局网站查询</w:t>
      </w:r>
    </w:p>
    <w:p>
      <w:pPr>
        <w:ind w:firstLine="472"/>
        <w:rPr>
          <w:color w:val="auto"/>
        </w:rPr>
      </w:pPr>
      <w:r>
        <w:rPr>
          <w:rFonts w:hint="eastAsia"/>
          <w:color w:val="auto"/>
        </w:rPr>
        <w:t>网址：http://henan.chinatax.gov.cn</w:t>
      </w:r>
    </w:p>
    <w:p>
      <w:pPr>
        <w:pStyle w:val="3"/>
        <w:ind w:firstLine="552"/>
        <w:rPr>
          <w:color w:val="auto"/>
        </w:rPr>
      </w:pPr>
      <w:r>
        <w:rPr>
          <w:rFonts w:hint="eastAsia"/>
          <w:color w:val="auto"/>
        </w:rPr>
        <w:t>十一、办理地点</w:t>
      </w:r>
    </w:p>
    <w:p>
      <w:pPr>
        <w:ind w:firstLine="472"/>
        <w:rPr>
          <w:rFonts w:hint="eastAsia"/>
          <w:color w:val="auto"/>
        </w:rPr>
      </w:pPr>
      <w:r>
        <w:rPr>
          <w:rFonts w:hint="eastAsia"/>
          <w:color w:val="auto"/>
          <w:lang w:val="en-US" w:eastAsia="zh-CN"/>
        </w:rPr>
        <w:t>主管税务机关稽查局</w:t>
      </w:r>
      <w:r>
        <w:rPr>
          <w:rFonts w:hint="eastAsia"/>
          <w:color w:val="auto"/>
        </w:rPr>
        <w:t>举报中心</w:t>
      </w:r>
    </w:p>
    <w:p>
      <w:pPr>
        <w:ind w:firstLine="472"/>
        <w:rPr>
          <w:rFonts w:hint="eastAsia"/>
          <w:color w:val="auto"/>
        </w:rPr>
      </w:pPr>
      <w:r>
        <w:rPr>
          <w:rFonts w:hint="eastAsia"/>
          <w:color w:val="auto"/>
          <w:lang w:val="en-US" w:eastAsia="zh-CN"/>
        </w:rPr>
        <w:t>主管税务机关稽查局地址</w:t>
      </w:r>
      <w:r>
        <w:rPr>
          <w:rFonts w:hint="eastAsia"/>
          <w:color w:val="auto"/>
        </w:rPr>
        <w:t>可在国家税务总局河南省税务局网站查询</w:t>
      </w:r>
    </w:p>
    <w:p>
      <w:pPr>
        <w:ind w:firstLine="472"/>
        <w:rPr>
          <w:rFonts w:hint="eastAsia"/>
          <w:color w:val="auto"/>
        </w:rPr>
      </w:pPr>
      <w:r>
        <w:rPr>
          <w:rFonts w:hint="eastAsia"/>
          <w:color w:val="auto"/>
        </w:rPr>
        <w:t>网址：http://henan.chinatax.gov.cn</w:t>
      </w:r>
    </w:p>
    <w:p>
      <w:pPr>
        <w:pStyle w:val="3"/>
        <w:ind w:firstLine="552"/>
        <w:rPr>
          <w:rFonts w:hint="eastAsia"/>
          <w:color w:val="auto"/>
        </w:rPr>
      </w:pPr>
      <w:r>
        <w:rPr>
          <w:rFonts w:hint="eastAsia"/>
          <w:color w:val="auto"/>
        </w:rPr>
        <w:t>十二、办理机构</w:t>
      </w:r>
    </w:p>
    <w:p>
      <w:pPr>
        <w:ind w:firstLine="472"/>
        <w:rPr>
          <w:rFonts w:hint="eastAsia" w:eastAsia="宋体"/>
          <w:color w:val="auto"/>
          <w:lang w:val="en-US" w:eastAsia="zh-CN"/>
        </w:rPr>
      </w:pPr>
      <w:r>
        <w:rPr>
          <w:rFonts w:hint="eastAsia"/>
          <w:color w:val="auto"/>
        </w:rPr>
        <w:t>主管税务机关</w:t>
      </w:r>
      <w:r>
        <w:rPr>
          <w:rFonts w:hint="eastAsia"/>
          <w:color w:val="auto"/>
          <w:lang w:val="en-US" w:eastAsia="zh-CN"/>
        </w:rPr>
        <w:t>稽查局</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rFonts w:hint="eastAsia"/>
          <w:color w:val="auto"/>
          <w:lang w:val="en-US" w:eastAsia="zh-CN"/>
        </w:rPr>
      </w:pPr>
      <w:r>
        <w:rPr>
          <w:rFonts w:hint="eastAsia"/>
          <w:color w:val="auto"/>
        </w:rPr>
        <w:t>拨打</w:t>
      </w:r>
      <w:r>
        <w:rPr>
          <w:color w:val="auto"/>
        </w:rPr>
        <w:t>12366</w:t>
      </w:r>
      <w:r>
        <w:rPr>
          <w:rFonts w:hint="eastAsia"/>
          <w:color w:val="auto"/>
        </w:rPr>
        <w:t>热线，</w:t>
      </w:r>
      <w:r>
        <w:rPr>
          <w:rFonts w:hint="eastAsia"/>
          <w:color w:val="auto"/>
          <w:lang w:val="en-US" w:eastAsia="zh-CN"/>
        </w:rPr>
        <w:t>或拨打</w:t>
      </w:r>
      <w:r>
        <w:rPr>
          <w:rFonts w:hint="eastAsia"/>
          <w:color w:val="auto"/>
        </w:rPr>
        <w:t>主管税务机关</w:t>
      </w:r>
      <w:r>
        <w:rPr>
          <w:rFonts w:hint="eastAsia"/>
          <w:color w:val="auto"/>
          <w:lang w:val="en-US" w:eastAsia="zh-CN"/>
        </w:rPr>
        <w:t>稽查局举报中心对外公开电话。</w:t>
      </w:r>
    </w:p>
    <w:p>
      <w:pPr>
        <w:ind w:firstLine="472"/>
        <w:rPr>
          <w:rFonts w:hint="default" w:eastAsia="宋体"/>
          <w:color w:val="auto"/>
          <w:lang w:val="en-US" w:eastAsia="zh-CN"/>
        </w:rPr>
      </w:pPr>
      <w:r>
        <w:rPr>
          <w:rFonts w:hint="eastAsia"/>
          <w:color w:val="auto"/>
          <w:lang w:val="en-US" w:eastAsia="zh-CN"/>
        </w:rPr>
        <w:t>主管税务机关举报中心电话可在国家税务总局</w:t>
      </w:r>
      <w:r>
        <w:rPr>
          <w:rFonts w:hint="eastAsia"/>
          <w:color w:val="auto"/>
        </w:rPr>
        <w:t>河南省税务局</w:t>
      </w:r>
      <w:r>
        <w:rPr>
          <w:rFonts w:hint="eastAsia"/>
          <w:color w:val="auto"/>
          <w:lang w:val="en-US" w:eastAsia="zh-CN"/>
        </w:rPr>
        <w:t>网站查询，网址：</w:t>
      </w:r>
    </w:p>
    <w:p>
      <w:pPr>
        <w:ind w:firstLine="472"/>
        <w:rPr>
          <w:color w:val="auto"/>
        </w:rPr>
      </w:pPr>
      <w:r>
        <w:rPr>
          <w:rFonts w:hint="eastAsia"/>
          <w:color w:val="auto"/>
        </w:rPr>
        <w:t>http://henan.chinatax.gov.cn</w:t>
      </w:r>
    </w:p>
    <w:p>
      <w:pPr>
        <w:rPr>
          <w:color w:val="auto"/>
        </w:rPr>
      </w:pPr>
    </w:p>
    <w:p>
      <w:pPr>
        <w:rPr>
          <w:color w:val="auto"/>
        </w:rPr>
      </w:pPr>
    </w:p>
    <w:p>
      <w:pPr>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ABC4E7F"/>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2019-10-31T05:15:13Z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