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黑体" w:hAnsi="黑体"/>
          <w:color w:val="auto"/>
        </w:rPr>
      </w:pPr>
      <w:bookmarkStart w:id="1" w:name="_GoBack"/>
      <w:bookmarkEnd w:id="1"/>
      <w:bookmarkStart w:id="0" w:name="_Toc5976"/>
      <w:r>
        <w:rPr>
          <w:rFonts w:hint="default" w:ascii="黑体" w:hAnsi="黑体"/>
          <w:color w:val="auto"/>
        </w:rPr>
        <w:t>12.1.2纳税人涉税信息查询</w:t>
      </w:r>
      <w:bookmarkEnd w:id="0"/>
    </w:p>
    <w:p>
      <w:pPr>
        <w:pStyle w:val="3"/>
        <w:spacing w:line="360" w:lineRule="auto"/>
        <w:ind w:firstLine="552" w:firstLineChars="200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【事项名称】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纳税人涉税信息查询</w:t>
      </w:r>
    </w:p>
    <w:p>
      <w:pPr>
        <w:pStyle w:val="3"/>
        <w:spacing w:line="360" w:lineRule="auto"/>
        <w:ind w:firstLine="552" w:firstLineChars="200"/>
        <w:rPr>
          <w:rFonts w:eastAsia="黑体" w:asciiTheme="majorHAnsi" w:hAnsiTheme="majorHAnsi"/>
          <w:color w:val="auto"/>
          <w:sz w:val="28"/>
          <w:highlight w:val="none"/>
        </w:rPr>
      </w:pPr>
      <w:r>
        <w:rPr>
          <w:rFonts w:hint="default" w:eastAsia="黑体" w:asciiTheme="majorHAnsi" w:hAnsiTheme="majorHAnsi"/>
          <w:color w:val="auto"/>
          <w:sz w:val="28"/>
          <w:highlight w:val="none"/>
        </w:rPr>
        <w:t>【申请条件】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税务机关依照法律法规的规定，向纳税人提供的自身涉税信息查询服务。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【设定依据】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《国家税务总局关于发布〈涉税信息查询管理办法〉的公告》（国家税务总局公告2016年第41号）</w:t>
      </w:r>
      <w:r>
        <w:rPr>
          <w:rFonts w:hint="eastAsia"/>
          <w:color w:val="auto"/>
          <w:lang w:val="en-US" w:eastAsia="zh-CN"/>
        </w:rPr>
        <w:t>全文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【办理材料】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1.纳税人自行查询时需要提供纳税人有效的身份认证和识别。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2.纳税人书面申请查询：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4891"/>
        <w:gridCol w:w="548"/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tblHeader/>
          <w:jc w:val="center"/>
        </w:trPr>
        <w:tc>
          <w:tcPr>
            <w:tcW w:w="0" w:type="auto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材料名称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数量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tblHeader/>
          <w:jc w:val="center"/>
        </w:trPr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《涉税信息查询申请表》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1份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tblHeader/>
          <w:jc w:val="center"/>
        </w:trPr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纳税人本人（法定代表人或主要负责人）有效身份证明原件及复印件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1份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原件核验退回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tblHeader/>
          <w:jc w:val="center"/>
        </w:trPr>
        <w:tc>
          <w:tcPr>
            <w:tcW w:w="0" w:type="auto"/>
            <w:gridSpan w:val="4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  <w:lang w:val="zh-CN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  <w:lang w:val="zh-CN"/>
              </w:rPr>
              <w:t>有以下情形的，还应提供相应材料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tblHeader/>
          <w:jc w:val="center"/>
        </w:trPr>
        <w:tc>
          <w:tcPr>
            <w:tcW w:w="0" w:type="auto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适用情形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材料名称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数量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tblHeader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授权他人委托查询时还应报送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经办人员有效身份证明原件及复印件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1份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原件查验后退回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tblHeader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由纳税人本人（法定代表人或主要负责人）签章的授权委托书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1份</w:t>
            </w:r>
          </w:p>
        </w:tc>
        <w:tc>
          <w:tcPr>
            <w:tcW w:w="0" w:type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</w:p>
        </w:tc>
      </w:tr>
    </w:tbl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3.纳税人对查询结果有异议，向税务机关申请核实：</w:t>
      </w:r>
    </w:p>
    <w:tbl>
      <w:tblPr>
        <w:tblStyle w:val="15"/>
        <w:tblW w:w="8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5214"/>
        <w:gridCol w:w="648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680" w:type="dxa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5214" w:type="dxa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材料名称</w:t>
            </w:r>
          </w:p>
        </w:tc>
        <w:tc>
          <w:tcPr>
            <w:tcW w:w="648" w:type="dxa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数量</w:t>
            </w:r>
          </w:p>
        </w:tc>
        <w:tc>
          <w:tcPr>
            <w:tcW w:w="1622" w:type="dxa"/>
            <w:shd w:val="clear" w:color="auto" w:fill="D9D9D9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0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521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《涉税信息查询结果核实申请表》</w:t>
            </w:r>
          </w:p>
        </w:tc>
        <w:tc>
          <w:tcPr>
            <w:tcW w:w="648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1份</w:t>
            </w:r>
          </w:p>
        </w:tc>
        <w:tc>
          <w:tcPr>
            <w:tcW w:w="1622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0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521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原涉税信息查询结果</w:t>
            </w:r>
          </w:p>
        </w:tc>
        <w:tc>
          <w:tcPr>
            <w:tcW w:w="648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1份</w:t>
            </w:r>
          </w:p>
        </w:tc>
        <w:tc>
          <w:tcPr>
            <w:tcW w:w="1622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80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3</w:t>
            </w:r>
          </w:p>
        </w:tc>
        <w:tc>
          <w:tcPr>
            <w:tcW w:w="521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相关证明资料</w:t>
            </w:r>
          </w:p>
        </w:tc>
        <w:tc>
          <w:tcPr>
            <w:tcW w:w="648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1份</w:t>
            </w:r>
          </w:p>
        </w:tc>
        <w:tc>
          <w:tcPr>
            <w:tcW w:w="1622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</w:p>
        </w:tc>
      </w:tr>
    </w:tbl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【办理地点】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可以通过网站、客户端软件、自助办税终端、移动办税终端等渠道，经过有效身份认证和识别，自行查询税费缴纳情况、纳税信用评价结果、涉税事项办理进度等自身涉税信息。具体地点和网址由省（自治区、直辖市和计划单列市）税务机关确定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2.无法自行获取所需自身涉税信息，可以通过办税服务厅（场所）提出书面申请。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【办理机构】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【收费标准】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【办理时间】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自行获取的，即时查询。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提出书面申请的，本事项在20个工作日内办结。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【联系电话】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主管税务机关对外公开的联系电话，可从省（自治区、直辖市和计划单列市）税务局网站“纳税服务”栏目查询。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【办理流程】</w:t>
      </w:r>
    </w:p>
    <w:p>
      <w:pPr>
        <w:wordWrap w:val="0"/>
        <w:spacing w:line="360" w:lineRule="auto"/>
        <w:rPr>
          <w:rFonts w:ascii="宋体" w:hAnsi="宋体" w:cs="Times New Roman"/>
          <w:b/>
          <w:bCs/>
          <w:color w:val="auto"/>
          <w:highlight w:val="none"/>
        </w:rPr>
      </w:pPr>
      <w:r>
        <w:rPr>
          <w:rFonts w:ascii="宋体" w:hAnsi="宋体" w:cs="Times New Roman"/>
          <w:color w:val="auto"/>
          <w:highlight w:val="none"/>
        </w:rPr>
        <w:drawing>
          <wp:inline distT="0" distB="0" distL="114300" distR="114300">
            <wp:extent cx="5183505" cy="2090420"/>
            <wp:effectExtent l="0" t="0" r="17145" b="0"/>
            <wp:docPr id="32" name="图片 32" descr="C:\Users\baoqianyu\Desktop\流程图\涉税查询.png涉税查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C:\Users\baoqianyu\Desktop\流程图\涉税查询.png涉税查询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209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【纳税人注意事项】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纳税人对报送材料的真实性和合法性承担责任。</w:t>
      </w:r>
    </w:p>
    <w:p>
      <w:pPr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ascii="宋体" w:hAnsi="宋体" w:cs="宋体"/>
          <w:color w:val="auto"/>
          <w:sz w:val="24"/>
          <w:szCs w:val="24"/>
          <w:highlight w:val="none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D6390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2019-10-31T05:21:26Z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