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黑体" w:hAnsi="黑体"/>
          <w:color w:val="auto"/>
        </w:rPr>
      </w:pPr>
      <w:bookmarkStart w:id="1" w:name="_GoBack"/>
      <w:bookmarkEnd w:id="1"/>
      <w:bookmarkStart w:id="0" w:name="_Toc29221"/>
      <w:r>
        <w:rPr>
          <w:rFonts w:hint="default" w:ascii="黑体" w:hAnsi="黑体"/>
          <w:color w:val="auto"/>
        </w:rPr>
        <w:t>12.1.1社会公众涉税公开信息查询</w:t>
      </w:r>
      <w:bookmarkEnd w:id="0"/>
    </w:p>
    <w:p>
      <w:pPr>
        <w:pStyle w:val="3"/>
        <w:spacing w:line="360" w:lineRule="auto"/>
        <w:ind w:firstLine="552" w:firstLineChars="200"/>
        <w:contextualSpacing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【事项名称】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社会公众涉税公开信息查询</w:t>
      </w:r>
    </w:p>
    <w:p>
      <w:pPr>
        <w:pStyle w:val="3"/>
        <w:spacing w:line="360" w:lineRule="auto"/>
        <w:ind w:firstLine="552" w:firstLineChars="200"/>
        <w:contextualSpacing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hint="default"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【申请条件】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税务机关按照办税公开要求的范围、程序和时限，公开相关涉税事项和具体规定，并向社会公众提供查询服务。</w:t>
      </w:r>
    </w:p>
    <w:p>
      <w:pPr>
        <w:pStyle w:val="3"/>
        <w:wordWrap w:val="0"/>
        <w:spacing w:line="360" w:lineRule="auto"/>
        <w:ind w:firstLine="552"/>
        <w:contextualSpacing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【设定依据】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《国家税务总局关于发布〈涉税信息查询管理办法〉的公告》（国家税务总局公告2016年第41号）</w:t>
      </w:r>
      <w:r>
        <w:rPr>
          <w:rFonts w:hint="eastAsia"/>
          <w:color w:val="auto"/>
          <w:lang w:val="en-US" w:eastAsia="zh-CN"/>
        </w:rPr>
        <w:t>全文</w:t>
      </w:r>
    </w:p>
    <w:p>
      <w:pPr>
        <w:pStyle w:val="3"/>
        <w:wordWrap w:val="0"/>
        <w:spacing w:line="360" w:lineRule="auto"/>
        <w:ind w:firstLine="552"/>
        <w:contextualSpacing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【办理材料】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社会公众涉税公开信息查询无需提供材料。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【办理地点】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可通过报刊、网站、信息公告栏等公开渠道查询依法公开的涉税信息，具体地点和网址由税务总局和省（自治区、直辖市和计划单列市）税务机关确定。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【办理机构】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各级税务机关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【收费标准】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【办理时间】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即办事项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【联系电话】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各级税务机关对外公开的联系电话，可从省（自治区、直辖市和计划单列市）税务局网站“纳税服务”栏目查询。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【办理流程】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无</w:t>
      </w:r>
    </w:p>
    <w:p>
      <w:pPr>
        <w:pStyle w:val="3"/>
        <w:wordWrap w:val="0"/>
        <w:spacing w:line="360" w:lineRule="auto"/>
        <w:ind w:firstLine="552"/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  <w:highlight w:val="none"/>
        </w:rPr>
        <w:t>【社会公众注意事项】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社会公众可以通过报刊、网站、信息公告栏等公开渠道查询税收政策、重大税收违法案件信息、非正常户认定信息等依法公开的涉税信息。</w:t>
      </w:r>
    </w:p>
    <w:p>
      <w:pPr>
        <w:rPr>
          <w:color w:val="auto"/>
          <w:highlight w:val="none"/>
        </w:rPr>
      </w:pPr>
      <w:r>
        <w:rPr>
          <w:color w:val="auto"/>
          <w:highlight w:val="none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3FF06D01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2019-10-31T05:21:15Z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