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52"/>
        <w:rPr>
          <w:rFonts w:hint="eastAsia" w:ascii="黑体" w:hAnsi="黑体"/>
          <w:color w:val="auto"/>
        </w:rPr>
      </w:pPr>
      <w:bookmarkStart w:id="1" w:name="_GoBack"/>
      <w:bookmarkEnd w:id="1"/>
      <w:bookmarkStart w:id="0" w:name="_Toc5224"/>
      <w:r>
        <w:rPr>
          <w:rFonts w:hint="eastAsia" w:ascii="黑体" w:hAnsi="黑体"/>
          <w:color w:val="auto"/>
          <w:lang w:val="en-US" w:eastAsia="zh-CN"/>
        </w:rPr>
        <w:t>1.3.22.2</w:t>
      </w:r>
      <w:r>
        <w:rPr>
          <w:rFonts w:hint="eastAsia" w:ascii="黑体" w:hAnsi="黑体"/>
          <w:color w:val="auto"/>
        </w:rPr>
        <w:t>对外合作开采石油企业信息采集</w:t>
      </w:r>
      <w:bookmarkEnd w:id="0"/>
    </w:p>
    <w:p>
      <w:pPr>
        <w:pStyle w:val="3"/>
        <w:ind w:firstLine="552"/>
        <w:rPr>
          <w:color w:val="auto"/>
        </w:rPr>
      </w:pPr>
      <w:r>
        <w:rPr>
          <w:color w:val="auto"/>
        </w:rPr>
        <w:t>一、事项名称</w:t>
      </w:r>
    </w:p>
    <w:p>
      <w:pPr>
        <w:ind w:firstLine="472"/>
        <w:rPr>
          <w:rFonts w:hint="eastAsia"/>
          <w:color w:val="auto"/>
        </w:rPr>
      </w:pPr>
      <w:r>
        <w:rPr>
          <w:rFonts w:hint="eastAsia" w:ascii="黑体" w:hAnsi="黑体" w:cs="黑体"/>
          <w:color w:val="auto"/>
        </w:rPr>
        <w:t>对外合作开采石油企业信息采集</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w:t>
      </w:r>
      <w:r>
        <w:rPr>
          <w:rFonts w:hint="eastAsia"/>
          <w:color w:val="auto"/>
          <w:lang w:eastAsia="zh-CN"/>
        </w:rPr>
        <w:t>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eastAsia="zh-CN"/>
        </w:rPr>
        <w:t>办理条件</w:t>
      </w:r>
    </w:p>
    <w:p>
      <w:pPr>
        <w:pStyle w:val="76"/>
        <w:spacing w:line="578" w:lineRule="exact"/>
        <w:ind w:firstLine="472" w:firstLineChars="200"/>
        <w:rPr>
          <w:rFonts w:ascii="宋体" w:hAnsi="宋体"/>
          <w:color w:val="auto"/>
          <w:sz w:val="24"/>
        </w:rPr>
      </w:pPr>
      <w:r>
        <w:rPr>
          <w:rFonts w:hint="eastAsia" w:ascii="宋体" w:hAnsi="宋体"/>
          <w:color w:val="auto"/>
          <w:sz w:val="24"/>
        </w:rPr>
        <w:t>外国石油公司应按税法规定向主管税务机关办理所得税申报事宜。尚未开始商业性生产的外国石油公司可暂不报送季度所得税申报表，在报送年度所得税申报表时，应同时填报《对外合作开采石油企业勘探开发生产费用年度明细表》。</w:t>
      </w:r>
    </w:p>
    <w:p>
      <w:pPr>
        <w:pStyle w:val="76"/>
        <w:spacing w:line="578" w:lineRule="exact"/>
        <w:ind w:firstLine="472" w:firstLineChars="200"/>
        <w:rPr>
          <w:color w:val="auto"/>
        </w:rPr>
      </w:pPr>
      <w:r>
        <w:rPr>
          <w:rFonts w:hint="eastAsia" w:ascii="宋体" w:hAnsi="宋体"/>
          <w:color w:val="auto"/>
          <w:sz w:val="24"/>
        </w:rPr>
        <w:t>根据《财政部中国人民银行国家税务总局关于延续执行部分石脑油、燃料油消费税政策的通知》（财税〔2011〕87号）的规定，境内使用石脑油、燃料油生产乙烯、芳烃类化工产品的企业，包括将自产石脑油、燃料油用于连续生产乙烯、芳烃类化工产品的企业（以下简称使用企业），符合财税〔2011〕87号文件退（免）消费税规定且需要申请退（免）消费税的，须向主管税务机关报送《石脑油、燃料油消费税退（免）税资格备案表》等资料，办理退（免）消费税资格备案。未经资格备案的使用企业，不得申请退（免）消费税。</w:t>
      </w:r>
    </w:p>
    <w:p>
      <w:pPr>
        <w:pStyle w:val="3"/>
        <w:ind w:firstLine="552"/>
        <w:rPr>
          <w:color w:val="auto"/>
        </w:rPr>
      </w:pPr>
      <w:r>
        <w:rPr>
          <w:rFonts w:hint="eastAsia"/>
          <w:color w:val="auto"/>
        </w:rPr>
        <w:t>四、设定依据</w:t>
      </w:r>
    </w:p>
    <w:p>
      <w:pPr>
        <w:pStyle w:val="76"/>
        <w:spacing w:line="578" w:lineRule="exact"/>
        <w:ind w:firstLine="472" w:firstLineChars="200"/>
        <w:rPr>
          <w:rFonts w:hint="eastAsia" w:ascii="宋体" w:hAnsi="宋体"/>
          <w:color w:val="auto"/>
          <w:sz w:val="24"/>
        </w:rPr>
      </w:pPr>
      <w:r>
        <w:rPr>
          <w:rFonts w:hint="eastAsia" w:ascii="宋体" w:hAnsi="宋体"/>
          <w:color w:val="auto"/>
          <w:sz w:val="24"/>
        </w:rPr>
        <w:t>1.《国家税务总局关于来华合作开采石油资源的外国石油公司有关纳税事项的通知》（国税发〔1995〕53号）第三条</w:t>
      </w:r>
    </w:p>
    <w:p>
      <w:pPr>
        <w:pStyle w:val="76"/>
        <w:spacing w:line="578" w:lineRule="exact"/>
        <w:ind w:firstLine="472" w:firstLineChars="200"/>
        <w:rPr>
          <w:rFonts w:hint="eastAsia" w:ascii="宋体" w:hAnsi="宋体"/>
          <w:color w:val="auto"/>
          <w:sz w:val="24"/>
        </w:rPr>
      </w:pPr>
      <w:r>
        <w:rPr>
          <w:rFonts w:hint="default" w:ascii="宋体" w:hAnsi="宋体"/>
          <w:color w:val="auto"/>
          <w:sz w:val="24"/>
          <w:lang w:val="en-US" w:eastAsia="zh-CN"/>
        </w:rPr>
        <w:t>“</w:t>
      </w:r>
      <w:r>
        <w:rPr>
          <w:rFonts w:hint="eastAsia" w:ascii="宋体" w:hAnsi="宋体"/>
          <w:color w:val="auto"/>
          <w:sz w:val="24"/>
        </w:rPr>
        <w:t>外国石油公司应按税</w:t>
      </w:r>
      <w:r>
        <w:rPr>
          <w:rFonts w:hint="eastAsia" w:ascii="宋体" w:hAnsi="宋体"/>
          <w:color w:val="auto"/>
          <w:sz w:val="24"/>
        </w:rPr>
        <w:fldChar w:fldCharType="begin"/>
      </w:r>
      <w:r>
        <w:rPr>
          <w:rFonts w:hint="eastAsia" w:ascii="宋体" w:hAnsi="宋体"/>
          <w:color w:val="auto"/>
          <w:sz w:val="24"/>
        </w:rPr>
        <w:instrText xml:space="preserve"> HYPERLINK "http://www.9ask.cn/fagui/" \t "http://www.9ask.cn/fagui/199503/_blank" </w:instrText>
      </w:r>
      <w:r>
        <w:rPr>
          <w:rFonts w:hint="eastAsia" w:ascii="宋体" w:hAnsi="宋体"/>
          <w:color w:val="auto"/>
          <w:sz w:val="24"/>
        </w:rPr>
        <w:fldChar w:fldCharType="separate"/>
      </w:r>
      <w:r>
        <w:rPr>
          <w:rFonts w:hint="eastAsia" w:ascii="宋体" w:hAnsi="宋体"/>
          <w:color w:val="auto"/>
          <w:sz w:val="24"/>
        </w:rPr>
        <w:t>法规</w:t>
      </w:r>
      <w:r>
        <w:rPr>
          <w:rFonts w:hint="eastAsia" w:ascii="宋体" w:hAnsi="宋体"/>
          <w:color w:val="auto"/>
          <w:sz w:val="24"/>
        </w:rPr>
        <w:fldChar w:fldCharType="end"/>
      </w:r>
      <w:r>
        <w:rPr>
          <w:rFonts w:hint="eastAsia" w:ascii="宋体" w:hAnsi="宋体"/>
          <w:color w:val="auto"/>
          <w:sz w:val="24"/>
        </w:rPr>
        <w:t>定向主管税务机关办理所得税申报事宜。尚未开始商业性生产的外国石油公司可暂不报送季度所得税申报表。</w:t>
      </w:r>
    </w:p>
    <w:p>
      <w:pPr>
        <w:pStyle w:val="76"/>
        <w:spacing w:line="578" w:lineRule="exact"/>
        <w:ind w:firstLine="472" w:firstLineChars="200"/>
        <w:rPr>
          <w:rFonts w:hint="eastAsia" w:ascii="宋体" w:hAnsi="宋体"/>
          <w:color w:val="auto"/>
          <w:sz w:val="24"/>
        </w:rPr>
      </w:pPr>
      <w:r>
        <w:rPr>
          <w:rFonts w:hint="eastAsia" w:ascii="宋体" w:hAnsi="宋体"/>
          <w:color w:val="auto"/>
          <w:sz w:val="24"/>
        </w:rPr>
        <w:t>外国石油公司在报送年度所得税申报表时，应同时填报《对外合作开采石油企业勘探开发生产费用年度明细表》，并附送各</w:t>
      </w:r>
      <w:r>
        <w:rPr>
          <w:rFonts w:hint="eastAsia" w:ascii="宋体" w:hAnsi="宋体"/>
          <w:color w:val="auto"/>
          <w:sz w:val="24"/>
        </w:rPr>
        <w:fldChar w:fldCharType="begin"/>
      </w:r>
      <w:r>
        <w:rPr>
          <w:rFonts w:hint="eastAsia" w:ascii="宋体" w:hAnsi="宋体"/>
          <w:color w:val="auto"/>
          <w:sz w:val="24"/>
        </w:rPr>
        <w:instrText xml:space="preserve"> HYPERLINK "http://www.9ask.cn/htfb/" \t "http://www.9ask.cn/fagui/199503/_blank" </w:instrText>
      </w:r>
      <w:r>
        <w:rPr>
          <w:rFonts w:hint="eastAsia" w:ascii="宋体" w:hAnsi="宋体"/>
          <w:color w:val="auto"/>
          <w:sz w:val="24"/>
        </w:rPr>
        <w:fldChar w:fldCharType="separate"/>
      </w:r>
      <w:r>
        <w:rPr>
          <w:rFonts w:hint="eastAsia" w:ascii="宋体" w:hAnsi="宋体"/>
          <w:color w:val="auto"/>
          <w:sz w:val="24"/>
        </w:rPr>
        <w:t>合同</w:t>
      </w:r>
      <w:r>
        <w:rPr>
          <w:rFonts w:hint="eastAsia" w:ascii="宋体" w:hAnsi="宋体"/>
          <w:color w:val="auto"/>
          <w:sz w:val="24"/>
        </w:rPr>
        <w:fldChar w:fldCharType="end"/>
      </w:r>
      <w:r>
        <w:rPr>
          <w:rFonts w:hint="eastAsia" w:ascii="宋体" w:hAnsi="宋体"/>
          <w:color w:val="auto"/>
          <w:sz w:val="24"/>
        </w:rPr>
        <w:t>区会计决算(副本)和单独费用的会计报表，以及在华注册会计师的查账报告。</w:t>
      </w:r>
    </w:p>
    <w:p>
      <w:pPr>
        <w:pStyle w:val="76"/>
        <w:spacing w:line="578" w:lineRule="exact"/>
        <w:ind w:firstLine="472" w:firstLineChars="200"/>
        <w:rPr>
          <w:rFonts w:hint="eastAsia" w:ascii="宋体" w:hAnsi="宋体"/>
          <w:color w:val="auto"/>
          <w:sz w:val="24"/>
          <w:lang w:eastAsia="zh-CN"/>
        </w:rPr>
      </w:pPr>
      <w:r>
        <w:rPr>
          <w:rFonts w:hint="eastAsia" w:ascii="宋体" w:hAnsi="宋体"/>
          <w:color w:val="auto"/>
          <w:sz w:val="24"/>
        </w:rPr>
        <w:t>外国石油公司在不同地区或海域拥有合同区(即营业机构)的，可以选定其中一个地区或海域的营业机构合并申报缴纳企业所得税。具体申报方法按照《外商投资企业和外国企业所得税法实施细则》第八十九条、第九十条的规定办理。申报的范围包括外国石油公司的合同区收入及支出的份额，以及合同区以外的单独收支金额。</w:t>
      </w:r>
      <w:r>
        <w:rPr>
          <w:rFonts w:hint="default" w:ascii="宋体" w:hAnsi="宋体"/>
          <w:color w:val="auto"/>
          <w:sz w:val="24"/>
          <w:lang w:val="en-US" w:eastAsia="zh-CN"/>
        </w:rPr>
        <w:t>”</w:t>
      </w:r>
    </w:p>
    <w:p>
      <w:pPr>
        <w:ind w:firstLine="472"/>
        <w:contextualSpacing/>
        <w:rPr>
          <w:rFonts w:hint="eastAsia" w:ascii="宋体" w:hAnsi="宋体" w:eastAsia="宋体" w:cs="Times New Roman"/>
          <w:color w:val="auto"/>
          <w:sz w:val="24"/>
          <w:szCs w:val="22"/>
        </w:rPr>
      </w:pPr>
      <w:r>
        <w:rPr>
          <w:rFonts w:hint="eastAsia" w:ascii="宋体" w:hAnsi="宋体"/>
          <w:color w:val="auto"/>
          <w:sz w:val="24"/>
        </w:rPr>
        <w:t>2.</w:t>
      </w:r>
      <w:r>
        <w:rPr>
          <w:rFonts w:hint="eastAsia" w:ascii="宋体" w:hAnsi="宋体" w:eastAsia="宋体" w:cs="Times New Roman"/>
          <w:color w:val="auto"/>
          <w:sz w:val="24"/>
          <w:szCs w:val="22"/>
        </w:rPr>
        <w:t>《国家税务总局关于发布〈中华人民共和国非居民企业所得税年度纳税申报表〉等报表的公告》（国家税务总局公告2015年第30号）全文</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line="280" w:lineRule="exact"/>
              <w:ind w:firstLine="0" w:firstLineChars="0"/>
              <w:jc w:val="left"/>
              <w:rPr>
                <w:rFonts w:cs="宋体"/>
                <w:color w:val="auto"/>
                <w:kern w:val="0"/>
                <w:sz w:val="18"/>
                <w:szCs w:val="18"/>
              </w:rPr>
            </w:pPr>
            <w:r>
              <w:rPr>
                <w:rFonts w:hint="eastAsia"/>
                <w:color w:val="auto"/>
                <w:sz w:val="18"/>
                <w:szCs w:val="18"/>
              </w:rPr>
              <w:t>《对外合作开采石油企业勘探开发费用年度明细表（F230）》</w:t>
            </w:r>
          </w:p>
        </w:tc>
        <w:tc>
          <w:tcPr>
            <w:tcW w:w="709"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kern w:val="0"/>
                <w:sz w:val="18"/>
                <w:szCs w:val="18"/>
              </w:rPr>
            </w:pPr>
            <w:r>
              <w:rPr>
                <w:rStyle w:val="17"/>
                <w:rFonts w:hint="eastAsia" w:ascii="宋体" w:hAnsi="宋体" w:eastAsia="宋体" w:cs="微软雅黑"/>
                <w:b w:val="0"/>
                <w:bCs/>
                <w:color w:val="auto"/>
                <w:sz w:val="18"/>
                <w:szCs w:val="18"/>
              </w:rPr>
              <w:t>1</w:t>
            </w:r>
          </w:p>
        </w:tc>
        <w:tc>
          <w:tcPr>
            <w:tcW w:w="992" w:type="dxa"/>
            <w:shd w:val="clear" w:color="auto" w:fill="auto"/>
            <w:vAlign w:val="center"/>
          </w:tcPr>
          <w:p>
            <w:pPr>
              <w:pStyle w:val="13"/>
              <w:widowControl/>
              <w:spacing w:before="100" w:beforeAutospacing="0" w:after="10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必报</w:t>
            </w:r>
          </w:p>
        </w:tc>
        <w:tc>
          <w:tcPr>
            <w:tcW w:w="1134" w:type="dxa"/>
            <w:shd w:val="clear" w:color="auto" w:fill="auto"/>
            <w:vAlign w:val="center"/>
          </w:tcPr>
          <w:p>
            <w:pPr>
              <w:pStyle w:val="13"/>
              <w:widowControl/>
              <w:spacing w:before="100" w:beforeAutospacing="0" w:after="100" w:afterAutospacing="0" w:line="280" w:lineRule="exact"/>
              <w:ind w:firstLine="352" w:firstLineChars="0"/>
              <w:jc w:val="center"/>
              <w:rPr>
                <w:rFonts w:cs="宋体"/>
                <w:color w:val="auto"/>
                <w:kern w:val="0"/>
                <w:sz w:val="18"/>
                <w:szCs w:val="18"/>
              </w:rPr>
            </w:pPr>
          </w:p>
        </w:tc>
        <w:tc>
          <w:tcPr>
            <w:tcW w:w="1134" w:type="dxa"/>
            <w:vAlign w:val="center"/>
          </w:tcPr>
          <w:p>
            <w:pPr>
              <w:pStyle w:val="13"/>
              <w:widowControl/>
              <w:spacing w:before="100" w:beforeAutospacing="0" w:after="100" w:afterAutospacing="0" w:line="280" w:lineRule="exact"/>
              <w:ind w:firstLine="0" w:firstLineChars="0"/>
              <w:jc w:val="center"/>
              <w:rPr>
                <w:rFonts w:cs="宋体"/>
                <w:color w:val="auto"/>
                <w:kern w:val="0"/>
                <w:sz w:val="18"/>
                <w:szCs w:val="18"/>
              </w:rPr>
            </w:pPr>
            <w:r>
              <w:rPr>
                <w:rFonts w:hint="eastAsia" w:ascii="宋体" w:hAnsi="宋体" w:eastAsia="宋体" w:cs="微软雅黑"/>
                <w:color w:val="auto"/>
                <w:sz w:val="18"/>
                <w:szCs w:val="18"/>
              </w:rPr>
              <w:t>是</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ind w:left="472" w:firstLine="0" w:firstLineChars="0"/>
        <w:rPr>
          <w:color w:val="auto"/>
        </w:rPr>
      </w:pPr>
      <w:r>
        <w:rPr>
          <w:color w:val="auto"/>
        </w:rPr>
        <w:pict>
          <v:shape id="_x0000_s1069" o:spid="_x0000_s1069" o:spt="75" type="#_x0000_t75" style="position:absolute;left:0pt;margin-left:8.6pt;margin-top:16.6pt;height:104.45pt;width:439.3pt;mso-wrap-distance-bottom:0pt;mso-wrap-distance-left:9pt;mso-wrap-distance-right:9pt;mso-wrap-distance-top:0pt;z-index:251782144;mso-width-relative:page;mso-height-relative:page;" o:ole="t" filled="f" o:preferrelative="t" stroked="f" coordsize="21600,21600">
            <v:path/>
            <v:fill on="f" focussize="0,0"/>
            <v:stroke on="f" joinstyle="miter"/>
            <v:imagedata r:id="rId11" o:title=""/>
            <o:lock v:ext="edit" aspectratio="f"/>
            <w10:wrap type="square"/>
          </v:shape>
          <o:OLEObject Type="Embed" ProgID="Visio.Drawing.11" ShapeID="_x0000_s1069" DrawAspect="Content" ObjectID="_1468075725" r:id="rId10">
            <o:LockedField>false</o:LockedField>
          </o:OLEObject>
        </w:pict>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1.</w:t>
      </w:r>
      <w:r>
        <w:rPr>
          <w:rFonts w:hint="eastAsia"/>
          <w:color w:val="auto"/>
          <w:lang w:val="en-US" w:eastAsia="zh-CN"/>
        </w:rPr>
        <w:t>A06862</w:t>
      </w:r>
      <w:r>
        <w:rPr>
          <w:rFonts w:hint="eastAsia" w:ascii="宋体" w:hAnsi="宋体" w:eastAsia="宋体" w:cs="宋体"/>
          <w:color w:val="auto"/>
          <w:sz w:val="24"/>
          <w:szCs w:val="24"/>
        </w:rPr>
        <w:t>《对外合作开采石油企业勘探开发费用年度明细表（F230）》</w:t>
      </w:r>
    </w:p>
    <w:p>
      <w:pPr>
        <w:pStyle w:val="3"/>
        <w:ind w:firstLine="552"/>
        <w:rPr>
          <w:color w:val="auto"/>
        </w:rPr>
      </w:pPr>
      <w:r>
        <w:rPr>
          <w:rFonts w:hint="eastAsia"/>
          <w:color w:val="auto"/>
        </w:rPr>
        <w:t>九、注意事项</w:t>
      </w:r>
    </w:p>
    <w:p>
      <w:pPr>
        <w:ind w:firstLine="472"/>
        <w:rPr>
          <w:color w:val="auto"/>
        </w:rPr>
      </w:pPr>
      <w:r>
        <w:rPr>
          <w:rFonts w:hint="eastAsia"/>
          <w:color w:val="auto"/>
          <w:lang w:val="en-US" w:eastAsia="zh-CN"/>
        </w:rPr>
        <w:t>1</w:t>
      </w:r>
      <w:r>
        <w:rPr>
          <w:rFonts w:hint="eastAsia"/>
          <w:color w:val="auto"/>
        </w:rPr>
        <w:t>.纳税人对报送资料的真实性和合法性承担责任。</w:t>
      </w:r>
    </w:p>
    <w:p>
      <w:pPr>
        <w:ind w:firstLine="472"/>
        <w:jc w:val="left"/>
        <w:rPr>
          <w:rFonts w:hint="eastAsia"/>
          <w:color w:val="auto"/>
        </w:rPr>
      </w:pPr>
      <w:r>
        <w:rPr>
          <w:rFonts w:hint="eastAsia"/>
          <w:color w:val="auto"/>
          <w:lang w:val="en-US" w:eastAsia="zh-CN"/>
        </w:rPr>
        <w:t>2</w:t>
      </w:r>
      <w:r>
        <w:rPr>
          <w:rFonts w:hint="eastAsia"/>
          <w:color w:val="auto"/>
        </w:rPr>
        <w:t>.最多跑一次是在资料完整且符合法定受理条件的前提下，最多只需要到税务机关跑一次。</w:t>
      </w:r>
    </w:p>
    <w:p>
      <w:pPr>
        <w:ind w:firstLine="472"/>
        <w:contextualSpacing/>
        <w:rPr>
          <w:rFonts w:hint="eastAsia"/>
          <w:color w:val="auto"/>
        </w:rPr>
      </w:pPr>
      <w:r>
        <w:rPr>
          <w:rFonts w:hint="eastAsia" w:ascii="宋体" w:hAnsi="宋体" w:eastAsia="宋体" w:cs="Times New Roman"/>
          <w:color w:val="auto"/>
          <w:sz w:val="24"/>
          <w:szCs w:val="22"/>
          <w:lang w:val="en-US" w:eastAsia="zh-CN"/>
        </w:rPr>
        <w:t>3.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ascii="宋体" w:hAnsi="宋体" w:eastAsia="宋体" w:cs="Times New Roman"/>
          <w:color w:val="auto"/>
          <w:sz w:val="24"/>
          <w:szCs w:val="22"/>
        </w:rPr>
        <w:t>。</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C2427E0"/>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6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2019-10-31T04:48:10Z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