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default" w:ascii="黑体" w:hAnsi="黑体"/>
          <w:color w:val="auto"/>
        </w:rPr>
      </w:pPr>
      <w:bookmarkStart w:id="1" w:name="_GoBack"/>
      <w:bookmarkEnd w:id="1"/>
      <w:bookmarkStart w:id="0" w:name="_Toc819"/>
      <w:r>
        <w:rPr>
          <w:rFonts w:hint="eastAsia" w:ascii="黑体" w:hAnsi="黑体"/>
          <w:color w:val="auto"/>
        </w:rPr>
        <w:t>4.3.5申请税务人员回避处理</w:t>
      </w:r>
      <w:bookmarkEnd w:id="0"/>
    </w:p>
    <w:p>
      <w:pPr>
        <w:pStyle w:val="3"/>
        <w:ind w:firstLine="552"/>
        <w:rPr>
          <w:color w:val="auto"/>
        </w:rPr>
      </w:pPr>
      <w:r>
        <w:rPr>
          <w:color w:val="auto"/>
        </w:rPr>
        <w:t>一、事项名称</w:t>
      </w:r>
    </w:p>
    <w:p>
      <w:pPr>
        <w:ind w:firstLine="472"/>
        <w:rPr>
          <w:color w:val="auto"/>
        </w:rPr>
      </w:pPr>
      <w:r>
        <w:rPr>
          <w:rFonts w:hint="eastAsia"/>
          <w:color w:val="auto"/>
        </w:rPr>
        <w:t>申请税务人员回避处理</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办结方式：限时办结</w:t>
      </w:r>
    </w:p>
    <w:p>
      <w:pPr>
        <w:pStyle w:val="47"/>
        <w:numPr>
          <w:ilvl w:val="0"/>
          <w:numId w:val="3"/>
        </w:numPr>
        <w:ind w:firstLineChars="0"/>
        <w:rPr>
          <w:color w:val="auto"/>
        </w:rPr>
      </w:pPr>
      <w:r>
        <w:rPr>
          <w:rFonts w:hint="eastAsia"/>
          <w:color w:val="auto"/>
        </w:rPr>
        <w:t>全省通办：否</w:t>
      </w:r>
    </w:p>
    <w:p>
      <w:pPr>
        <w:pStyle w:val="47"/>
        <w:numPr>
          <w:ilvl w:val="0"/>
          <w:numId w:val="3"/>
        </w:numPr>
        <w:ind w:firstLineChars="0"/>
        <w:rPr>
          <w:color w:val="auto"/>
        </w:rPr>
      </w:pPr>
      <w:r>
        <w:rPr>
          <w:rFonts w:hint="eastAsia"/>
          <w:color w:val="auto"/>
        </w:rPr>
        <w:t>网上办理：否</w:t>
      </w:r>
    </w:p>
    <w:p>
      <w:pPr>
        <w:pStyle w:val="47"/>
        <w:numPr>
          <w:ilvl w:val="0"/>
          <w:numId w:val="3"/>
        </w:numPr>
        <w:ind w:firstLineChars="0"/>
        <w:rPr>
          <w:color w:val="auto"/>
        </w:rPr>
      </w:pPr>
      <w:r>
        <w:rPr>
          <w:rFonts w:hint="eastAsia"/>
          <w:color w:val="auto"/>
        </w:rPr>
        <w:t>适用层级：省、市、县(市、区)级</w:t>
      </w:r>
    </w:p>
    <w:p>
      <w:pPr>
        <w:pStyle w:val="47"/>
        <w:numPr>
          <w:ilvl w:val="0"/>
          <w:numId w:val="3"/>
        </w:numPr>
        <w:ind w:firstLineChars="0"/>
        <w:rPr>
          <w:color w:val="auto"/>
        </w:rPr>
      </w:pPr>
      <w:r>
        <w:rPr>
          <w:rFonts w:hint="eastAsia"/>
          <w:color w:val="auto"/>
        </w:rPr>
        <w:t>最多跑一次：否</w:t>
      </w:r>
    </w:p>
    <w:p>
      <w:pPr>
        <w:pStyle w:val="3"/>
        <w:ind w:firstLine="552"/>
        <w:rPr>
          <w:rFonts w:hint="eastAsia" w:eastAsia="黑体"/>
          <w:color w:val="auto"/>
          <w:lang w:eastAsia="zh-CN"/>
        </w:rPr>
      </w:pPr>
      <w:r>
        <w:rPr>
          <w:color w:val="auto"/>
        </w:rPr>
        <w:t>三、</w:t>
      </w:r>
      <w:r>
        <w:rPr>
          <w:rFonts w:hint="eastAsia"/>
          <w:color w:val="auto"/>
          <w:lang w:eastAsia="zh-CN"/>
        </w:rPr>
        <w:t>办理条件</w:t>
      </w:r>
    </w:p>
    <w:p>
      <w:pPr>
        <w:ind w:left="0" w:leftChars="0" w:firstLine="472" w:firstLineChars="200"/>
        <w:rPr>
          <w:color w:val="auto"/>
          <w:szCs w:val="24"/>
        </w:rPr>
      </w:pPr>
      <w:r>
        <w:rPr>
          <w:rFonts w:hint="eastAsia"/>
          <w:color w:val="auto"/>
          <w:szCs w:val="24"/>
        </w:rPr>
        <w:t>申请税务人员回避处理业务适用于税务机关对当事人提出的回避申请处理。税务人员在核定应纳税额、调整税收定额、进行税务检查、实施税务行政处罚、办理税务行政复议、实施听证时，当事人认为税务人员与纳税人、扣缴义务人等行政相对人或者其法定代表人、直接责任人有利害关系的有权申请回避。对驳回申请回避的决定，如果法律法规允许当事人复核一次，税务机关应当准许。</w:t>
      </w:r>
    </w:p>
    <w:p>
      <w:pPr>
        <w:pStyle w:val="3"/>
        <w:ind w:firstLine="552"/>
        <w:rPr>
          <w:color w:val="auto"/>
        </w:rPr>
      </w:pPr>
      <w:r>
        <w:rPr>
          <w:rFonts w:hint="eastAsia"/>
          <w:color w:val="auto"/>
        </w:rPr>
        <w:t>四、设定依据</w:t>
      </w:r>
    </w:p>
    <w:p>
      <w:pPr>
        <w:pStyle w:val="13"/>
        <w:widowControl/>
        <w:spacing w:beforeAutospacing="0" w:afterAutospacing="0" w:line="578" w:lineRule="exact"/>
        <w:ind w:firstLine="567"/>
        <w:rPr>
          <w:rFonts w:ascii="宋体" w:hAnsi="宋体" w:eastAsia="宋体" w:cstheme="minorBidi"/>
          <w:color w:val="auto"/>
        </w:rPr>
      </w:pPr>
      <w:r>
        <w:rPr>
          <w:rFonts w:hint="eastAsia" w:ascii="宋体" w:hAnsi="宋体" w:eastAsia="宋体" w:cstheme="minorBidi"/>
          <w:color w:val="auto"/>
        </w:rPr>
        <w:t>1.《中华人民共和国行政处罚法》第四十二条</w:t>
      </w:r>
    </w:p>
    <w:p>
      <w:pPr>
        <w:pStyle w:val="13"/>
        <w:widowControl/>
        <w:spacing w:beforeAutospacing="0" w:afterAutospacing="0" w:line="578" w:lineRule="exact"/>
        <w:ind w:firstLine="567"/>
        <w:rPr>
          <w:rFonts w:ascii="宋体" w:hAnsi="宋体" w:eastAsia="宋体" w:cstheme="minorBidi"/>
          <w:color w:val="auto"/>
        </w:rPr>
      </w:pPr>
      <w:r>
        <w:rPr>
          <w:rFonts w:hint="eastAsia" w:ascii="宋体" w:hAnsi="宋体" w:eastAsia="宋体" w:cstheme="minorBidi"/>
          <w:color w:val="auto"/>
        </w:rPr>
        <w:t>“行政机关作出责令停产停业、吊销许可证或者执照、较大数额罚款等行政处罚决定之前，应当告知当事人有要求举行听证的权利；当事人要求听证的，行政机关应当组织听证。当事人不承担行政机关组织听证的费用。听证依照以下程序组织:</w:t>
      </w:r>
    </w:p>
    <w:p>
      <w:pPr>
        <w:pStyle w:val="13"/>
        <w:widowControl/>
        <w:spacing w:beforeAutospacing="0" w:afterAutospacing="0" w:line="578" w:lineRule="exact"/>
        <w:ind w:firstLine="472" w:firstLineChars="200"/>
        <w:rPr>
          <w:rFonts w:ascii="宋体" w:hAnsi="宋体" w:eastAsia="宋体" w:cstheme="minorBidi"/>
          <w:color w:val="auto"/>
        </w:rPr>
      </w:pPr>
      <w:r>
        <w:rPr>
          <w:rFonts w:hint="eastAsia" w:ascii="宋体" w:hAnsi="宋体" w:eastAsia="宋体" w:cstheme="minorBidi"/>
          <w:color w:val="auto"/>
        </w:rPr>
        <w:t>（一）当事人要求听证的，应当在行政机关告知后三日内提出；</w:t>
      </w:r>
    </w:p>
    <w:p>
      <w:pPr>
        <w:pStyle w:val="13"/>
        <w:widowControl/>
        <w:spacing w:beforeAutospacing="0" w:afterAutospacing="0" w:line="578" w:lineRule="exact"/>
        <w:ind w:firstLine="472" w:firstLineChars="200"/>
        <w:rPr>
          <w:rFonts w:ascii="宋体" w:hAnsi="宋体" w:eastAsia="宋体" w:cstheme="minorBidi"/>
          <w:color w:val="auto"/>
        </w:rPr>
      </w:pPr>
      <w:r>
        <w:rPr>
          <w:rFonts w:hint="eastAsia" w:ascii="宋体" w:hAnsi="宋体" w:eastAsia="宋体" w:cstheme="minorBidi"/>
          <w:color w:val="auto"/>
        </w:rPr>
        <w:t>（二）行政机关应当在听证的七日前，通知当事人举行听证的时间、地点；</w:t>
      </w:r>
    </w:p>
    <w:p>
      <w:pPr>
        <w:pStyle w:val="13"/>
        <w:widowControl/>
        <w:spacing w:beforeAutospacing="0" w:afterAutospacing="0" w:line="578" w:lineRule="exact"/>
        <w:ind w:firstLine="472" w:firstLineChars="200"/>
        <w:rPr>
          <w:rFonts w:ascii="宋体" w:hAnsi="宋体" w:eastAsia="宋体" w:cstheme="minorBidi"/>
          <w:color w:val="auto"/>
        </w:rPr>
      </w:pPr>
      <w:r>
        <w:rPr>
          <w:rFonts w:hint="eastAsia" w:ascii="宋体" w:hAnsi="宋体" w:eastAsia="宋体" w:cstheme="minorBidi"/>
          <w:color w:val="auto"/>
        </w:rPr>
        <w:t>（三）除涉及国家秘密、商业秘密或者个人隐私外，听证公开举行；</w:t>
      </w:r>
    </w:p>
    <w:p>
      <w:pPr>
        <w:pStyle w:val="13"/>
        <w:widowControl/>
        <w:spacing w:beforeAutospacing="0" w:afterAutospacing="0" w:line="578" w:lineRule="exact"/>
        <w:ind w:firstLine="472" w:firstLineChars="200"/>
        <w:rPr>
          <w:rFonts w:ascii="宋体" w:hAnsi="宋体" w:eastAsia="宋体" w:cstheme="minorBidi"/>
          <w:color w:val="auto"/>
        </w:rPr>
      </w:pPr>
      <w:r>
        <w:rPr>
          <w:rFonts w:hint="eastAsia" w:ascii="宋体" w:hAnsi="宋体" w:eastAsia="宋体" w:cstheme="minorBidi"/>
          <w:color w:val="auto"/>
        </w:rPr>
        <w:t>（四）听证由行政机关指定的非本案调查人员主持；当事人认为主持人与本案有直接利害关系的，有权申请回避；</w:t>
      </w:r>
    </w:p>
    <w:p>
      <w:pPr>
        <w:pStyle w:val="13"/>
        <w:widowControl/>
        <w:spacing w:beforeAutospacing="0" w:afterAutospacing="0" w:line="578" w:lineRule="exact"/>
        <w:ind w:firstLine="472" w:firstLineChars="200"/>
        <w:rPr>
          <w:rFonts w:ascii="宋体" w:hAnsi="宋体" w:eastAsia="宋体" w:cstheme="minorBidi"/>
          <w:color w:val="auto"/>
        </w:rPr>
      </w:pPr>
      <w:r>
        <w:rPr>
          <w:rFonts w:hint="eastAsia" w:ascii="宋体" w:hAnsi="宋体" w:eastAsia="宋体" w:cstheme="minorBidi"/>
          <w:color w:val="auto"/>
        </w:rPr>
        <w:t>（五）当事人可以亲自参加听证，也可以委托一至二人代理；</w:t>
      </w:r>
    </w:p>
    <w:p>
      <w:pPr>
        <w:pStyle w:val="13"/>
        <w:widowControl/>
        <w:spacing w:beforeAutospacing="0" w:afterAutospacing="0" w:line="578" w:lineRule="exact"/>
        <w:ind w:firstLine="472" w:firstLineChars="200"/>
        <w:rPr>
          <w:rFonts w:ascii="宋体" w:hAnsi="宋体" w:eastAsia="宋体" w:cstheme="minorBidi"/>
          <w:color w:val="auto"/>
        </w:rPr>
      </w:pPr>
      <w:r>
        <w:rPr>
          <w:rFonts w:hint="eastAsia" w:ascii="宋体" w:hAnsi="宋体" w:eastAsia="宋体" w:cstheme="minorBidi"/>
          <w:color w:val="auto"/>
        </w:rPr>
        <w:t>（六）举行听证时，调查人员提出当事人违法的事实、证据和行政处罚建议；当事人进行申辩和质证；</w:t>
      </w:r>
    </w:p>
    <w:p>
      <w:pPr>
        <w:pStyle w:val="13"/>
        <w:widowControl/>
        <w:spacing w:beforeAutospacing="0" w:afterAutospacing="0" w:line="578" w:lineRule="exact"/>
        <w:ind w:firstLine="472" w:firstLineChars="200"/>
        <w:rPr>
          <w:rFonts w:ascii="宋体" w:hAnsi="宋体" w:eastAsia="宋体" w:cstheme="minorBidi"/>
          <w:color w:val="auto"/>
        </w:rPr>
      </w:pPr>
      <w:r>
        <w:rPr>
          <w:rFonts w:hint="eastAsia" w:ascii="宋体" w:hAnsi="宋体" w:eastAsia="宋体" w:cstheme="minorBidi"/>
          <w:color w:val="auto"/>
        </w:rPr>
        <w:t>（七）听证应当制作笔录；笔录应当交当事人审核无误后签字或者盖章。</w:t>
      </w:r>
    </w:p>
    <w:p>
      <w:pPr>
        <w:pStyle w:val="13"/>
        <w:widowControl/>
        <w:spacing w:beforeAutospacing="0" w:afterAutospacing="0" w:line="578" w:lineRule="exact"/>
        <w:ind w:firstLine="567"/>
        <w:rPr>
          <w:rFonts w:ascii="宋体" w:hAnsi="宋体" w:eastAsia="宋体" w:cstheme="minorBidi"/>
          <w:color w:val="auto"/>
        </w:rPr>
      </w:pPr>
      <w:r>
        <w:rPr>
          <w:rFonts w:hint="eastAsia" w:ascii="宋体" w:hAnsi="宋体" w:eastAsia="宋体" w:cstheme="minorBidi"/>
          <w:color w:val="auto"/>
        </w:rPr>
        <w:t>当事人对限制人身自由的行政处罚有异议的，依照治安管理处罚法有关规定执行。”</w:t>
      </w:r>
    </w:p>
    <w:p>
      <w:pPr>
        <w:pStyle w:val="13"/>
        <w:widowControl/>
        <w:spacing w:beforeAutospacing="0" w:afterAutospacing="0" w:line="578" w:lineRule="exact"/>
        <w:ind w:firstLine="567"/>
        <w:rPr>
          <w:rFonts w:ascii="宋体" w:hAnsi="宋体" w:eastAsia="宋体" w:cstheme="minorBidi"/>
          <w:color w:val="auto"/>
        </w:rPr>
      </w:pPr>
      <w:r>
        <w:rPr>
          <w:rFonts w:ascii="宋体" w:hAnsi="宋体" w:eastAsia="宋体" w:cstheme="minorBidi"/>
          <w:color w:val="auto"/>
        </w:rPr>
        <w:t>2.</w:t>
      </w:r>
      <w:r>
        <w:rPr>
          <w:rFonts w:hint="eastAsia" w:ascii="宋体" w:hAnsi="宋体" w:eastAsia="宋体" w:cstheme="minorBidi"/>
          <w:color w:val="auto"/>
        </w:rPr>
        <w:t>《中华人民共和国税收征收管理法》（中华人民共和国主席令第</w:t>
      </w:r>
      <w:r>
        <w:rPr>
          <w:rFonts w:ascii="宋体" w:hAnsi="宋体" w:eastAsia="宋体" w:cstheme="minorBidi"/>
          <w:color w:val="auto"/>
        </w:rPr>
        <w:t>49号）第十二条、八十五条</w:t>
      </w:r>
    </w:p>
    <w:p>
      <w:pPr>
        <w:pStyle w:val="13"/>
        <w:widowControl/>
        <w:spacing w:beforeAutospacing="0" w:afterAutospacing="0" w:line="578" w:lineRule="exact"/>
        <w:ind w:firstLine="567"/>
        <w:rPr>
          <w:rFonts w:ascii="宋体" w:hAnsi="宋体" w:eastAsia="宋体" w:cstheme="minorBidi"/>
          <w:color w:val="auto"/>
        </w:rPr>
      </w:pPr>
      <w:r>
        <w:rPr>
          <w:rFonts w:hint="eastAsia" w:ascii="宋体" w:hAnsi="宋体" w:eastAsia="宋体" w:cstheme="minorBidi"/>
          <w:color w:val="auto"/>
        </w:rPr>
        <w:t>“第十二条税务人员征收税款和查处税收违法案件，与纳税人、扣缴义务人或者税收违法案件有利害关系的，应当回避。</w:t>
      </w:r>
    </w:p>
    <w:p>
      <w:pPr>
        <w:pStyle w:val="13"/>
        <w:widowControl/>
        <w:spacing w:beforeAutospacing="0" w:afterAutospacing="0" w:line="578" w:lineRule="exact"/>
        <w:ind w:firstLine="567"/>
        <w:rPr>
          <w:rFonts w:ascii="宋体" w:hAnsi="宋体" w:eastAsia="宋体" w:cstheme="minorBidi"/>
          <w:color w:val="auto"/>
        </w:rPr>
      </w:pPr>
      <w:r>
        <w:rPr>
          <w:rFonts w:hint="eastAsia" w:ascii="宋体" w:hAnsi="宋体" w:eastAsia="宋体" w:cstheme="minorBidi"/>
          <w:color w:val="auto"/>
        </w:rPr>
        <w:t>第八十五条税务人员在征收税款或者查处税收违法案件时，未按照本法规定进行回避的，对直接负责的主管人员和其他直接责任人员，依法给予行政处分。”</w:t>
      </w:r>
    </w:p>
    <w:p>
      <w:pPr>
        <w:pStyle w:val="13"/>
        <w:widowControl/>
        <w:spacing w:beforeAutospacing="0" w:afterAutospacing="0" w:line="578" w:lineRule="exact"/>
        <w:ind w:firstLine="567"/>
        <w:rPr>
          <w:rFonts w:ascii="宋体" w:hAnsi="宋体" w:eastAsia="宋体" w:cstheme="minorBidi"/>
          <w:color w:val="auto"/>
        </w:rPr>
      </w:pPr>
      <w:r>
        <w:rPr>
          <w:rFonts w:ascii="宋体" w:hAnsi="宋体" w:eastAsia="宋体" w:cstheme="minorBidi"/>
          <w:color w:val="auto"/>
        </w:rPr>
        <w:t>3.</w:t>
      </w:r>
      <w:r>
        <w:rPr>
          <w:rFonts w:hint="eastAsia" w:ascii="宋体" w:hAnsi="宋体" w:eastAsia="宋体" w:cstheme="minorBidi"/>
          <w:color w:val="auto"/>
        </w:rPr>
        <w:t>《中华人民共和国税收征收管理法实施细则》（中华人民共和国国务院令第</w:t>
      </w:r>
      <w:r>
        <w:rPr>
          <w:rFonts w:ascii="宋体" w:hAnsi="宋体" w:eastAsia="宋体" w:cstheme="minorBidi"/>
          <w:color w:val="auto"/>
        </w:rPr>
        <w:t>362号）第八条</w:t>
      </w:r>
    </w:p>
    <w:p>
      <w:pPr>
        <w:pStyle w:val="13"/>
        <w:widowControl/>
        <w:spacing w:beforeAutospacing="0" w:afterAutospacing="0" w:line="578" w:lineRule="exact"/>
        <w:ind w:firstLine="567"/>
        <w:rPr>
          <w:rFonts w:ascii="宋体" w:hAnsi="宋体" w:eastAsia="宋体" w:cstheme="minorBidi"/>
          <w:color w:val="auto"/>
        </w:rPr>
      </w:pPr>
      <w:r>
        <w:rPr>
          <w:rFonts w:hint="eastAsia" w:ascii="宋体" w:hAnsi="宋体" w:eastAsia="宋体" w:cstheme="minorBidi"/>
          <w:color w:val="auto"/>
        </w:rPr>
        <w:t>“税务人员在核定应纳税额、调整税收定额、进行税务检查、实施税务行政处罚、办理税务行政复议时，与纳税人、扣缴义务人或者其法定代表人、直接责任人有下列关系之一的，应当回避：</w:t>
      </w:r>
    </w:p>
    <w:p>
      <w:pPr>
        <w:pStyle w:val="13"/>
        <w:widowControl/>
        <w:spacing w:beforeAutospacing="0" w:afterAutospacing="0" w:line="578" w:lineRule="exact"/>
        <w:ind w:firstLine="567"/>
        <w:rPr>
          <w:rFonts w:ascii="宋体" w:hAnsi="宋体" w:eastAsia="宋体" w:cstheme="minorBidi"/>
          <w:color w:val="auto"/>
        </w:rPr>
      </w:pPr>
      <w:r>
        <w:rPr>
          <w:rFonts w:hint="eastAsia" w:ascii="宋体" w:hAnsi="宋体" w:eastAsia="宋体" w:cstheme="minorBidi"/>
          <w:color w:val="auto"/>
        </w:rPr>
        <w:t>（一）夫妻关系；</w:t>
      </w:r>
    </w:p>
    <w:p>
      <w:pPr>
        <w:pStyle w:val="13"/>
        <w:widowControl/>
        <w:spacing w:beforeAutospacing="0" w:afterAutospacing="0" w:line="578" w:lineRule="exact"/>
        <w:ind w:firstLine="567"/>
        <w:rPr>
          <w:rFonts w:ascii="宋体" w:hAnsi="宋体" w:eastAsia="宋体" w:cstheme="minorBidi"/>
          <w:color w:val="auto"/>
        </w:rPr>
      </w:pPr>
      <w:r>
        <w:rPr>
          <w:rFonts w:hint="eastAsia" w:ascii="宋体" w:hAnsi="宋体" w:eastAsia="宋体" w:cstheme="minorBidi"/>
          <w:color w:val="auto"/>
        </w:rPr>
        <w:t>（二）直系血亲关系；</w:t>
      </w:r>
    </w:p>
    <w:p>
      <w:pPr>
        <w:pStyle w:val="13"/>
        <w:widowControl/>
        <w:spacing w:beforeAutospacing="0" w:afterAutospacing="0" w:line="578" w:lineRule="exact"/>
        <w:ind w:firstLine="567"/>
        <w:rPr>
          <w:rFonts w:ascii="宋体" w:hAnsi="宋体" w:eastAsia="宋体" w:cstheme="minorBidi"/>
          <w:color w:val="auto"/>
        </w:rPr>
      </w:pPr>
      <w:r>
        <w:rPr>
          <w:rFonts w:hint="eastAsia" w:ascii="宋体" w:hAnsi="宋体" w:eastAsia="宋体" w:cstheme="minorBidi"/>
          <w:color w:val="auto"/>
        </w:rPr>
        <w:t>（三）三代以内旁系血亲关系；</w:t>
      </w:r>
    </w:p>
    <w:p>
      <w:pPr>
        <w:pStyle w:val="13"/>
        <w:widowControl/>
        <w:spacing w:beforeAutospacing="0" w:afterAutospacing="0" w:line="578" w:lineRule="exact"/>
        <w:ind w:firstLine="567"/>
        <w:rPr>
          <w:rFonts w:ascii="宋体" w:hAnsi="宋体" w:eastAsia="宋体" w:cstheme="minorBidi"/>
          <w:color w:val="auto"/>
        </w:rPr>
      </w:pPr>
      <w:r>
        <w:rPr>
          <w:rFonts w:hint="eastAsia" w:ascii="宋体" w:hAnsi="宋体" w:eastAsia="宋体" w:cstheme="minorBidi"/>
          <w:color w:val="auto"/>
        </w:rPr>
        <w:t>（四）近姻亲关系；</w:t>
      </w:r>
    </w:p>
    <w:p>
      <w:pPr>
        <w:pStyle w:val="13"/>
        <w:widowControl/>
        <w:spacing w:beforeAutospacing="0" w:afterAutospacing="0" w:line="578" w:lineRule="exact"/>
        <w:ind w:firstLine="567"/>
        <w:rPr>
          <w:rFonts w:ascii="宋体" w:hAnsi="宋体" w:eastAsia="宋体" w:cstheme="minorBidi"/>
          <w:color w:val="auto"/>
        </w:rPr>
      </w:pPr>
      <w:r>
        <w:rPr>
          <w:rFonts w:hint="eastAsia" w:ascii="宋体" w:hAnsi="宋体" w:eastAsia="宋体" w:cstheme="minorBidi"/>
          <w:color w:val="auto"/>
        </w:rPr>
        <w:t>（五）可能影响公正执法的其他利害关系。”</w:t>
      </w:r>
    </w:p>
    <w:p>
      <w:pPr>
        <w:pStyle w:val="13"/>
        <w:widowControl/>
        <w:spacing w:beforeAutospacing="0" w:afterAutospacing="0" w:line="578" w:lineRule="exact"/>
        <w:ind w:firstLine="567"/>
        <w:rPr>
          <w:rFonts w:ascii="宋体" w:hAnsi="宋体" w:eastAsia="宋体" w:cstheme="minorBidi"/>
          <w:color w:val="auto"/>
        </w:rPr>
      </w:pPr>
      <w:r>
        <w:rPr>
          <w:rFonts w:hint="eastAsia" w:ascii="宋体" w:hAnsi="宋体" w:eastAsia="宋体" w:cstheme="minorBidi"/>
          <w:color w:val="auto"/>
        </w:rPr>
        <w:t>4.《个体工商户税收定期定额征收管理办法》（国家税务总局令第</w:t>
      </w:r>
      <w:r>
        <w:rPr>
          <w:rFonts w:ascii="宋体" w:hAnsi="宋体" w:eastAsia="宋体" w:cstheme="minorBidi"/>
          <w:color w:val="auto"/>
        </w:rPr>
        <w:t>16号）第二十四条</w:t>
      </w:r>
    </w:p>
    <w:p>
      <w:pPr>
        <w:pStyle w:val="13"/>
        <w:widowControl/>
        <w:spacing w:beforeAutospacing="0" w:afterAutospacing="0" w:line="578" w:lineRule="exact"/>
        <w:ind w:firstLine="567"/>
        <w:rPr>
          <w:rFonts w:ascii="宋体" w:hAnsi="宋体" w:eastAsia="宋体" w:cstheme="minorBidi"/>
          <w:color w:val="auto"/>
        </w:rPr>
      </w:pPr>
      <w:r>
        <w:rPr>
          <w:rFonts w:hint="eastAsia" w:ascii="宋体" w:hAnsi="宋体" w:eastAsia="宋体" w:cstheme="minorBidi"/>
          <w:color w:val="auto"/>
        </w:rPr>
        <w:t>“对违反本办法规定的行为，按照《中华人民共和国税收征收管理法》及其实施细则有关规定处理。”</w:t>
      </w:r>
    </w:p>
    <w:p>
      <w:pPr>
        <w:pStyle w:val="13"/>
        <w:widowControl/>
        <w:spacing w:beforeAutospacing="0" w:afterAutospacing="0" w:line="578" w:lineRule="exact"/>
        <w:ind w:firstLine="567"/>
        <w:rPr>
          <w:rFonts w:ascii="宋体" w:hAnsi="宋体" w:eastAsia="宋体" w:cstheme="minorBidi"/>
          <w:color w:val="auto"/>
        </w:rPr>
      </w:pPr>
      <w:r>
        <w:rPr>
          <w:rFonts w:hint="eastAsia" w:ascii="宋体" w:hAnsi="宋体" w:eastAsia="宋体" w:cstheme="minorBidi"/>
          <w:color w:val="auto"/>
        </w:rPr>
        <w:t>5.《国家税务总局关于印发〈税务行政处罚听证程序实施办法（试行）〉、〈税务案件调查取证与处罚决定分开制度实施办法（试行）〉的通知》（国税发〔</w:t>
      </w:r>
      <w:r>
        <w:rPr>
          <w:rFonts w:ascii="宋体" w:hAnsi="宋体" w:eastAsia="宋体" w:cstheme="minorBidi"/>
          <w:color w:val="auto"/>
        </w:rPr>
        <w:t>1996〕190号）附件一</w:t>
      </w:r>
    </w:p>
    <w:p>
      <w:pPr>
        <w:pStyle w:val="13"/>
        <w:widowControl/>
        <w:spacing w:beforeAutospacing="0" w:afterAutospacing="0" w:line="578" w:lineRule="exact"/>
        <w:ind w:firstLine="567"/>
        <w:rPr>
          <w:rFonts w:ascii="宋体" w:hAnsi="宋体" w:eastAsia="宋体" w:cstheme="minorBidi"/>
          <w:color w:val="auto"/>
        </w:rPr>
      </w:pPr>
      <w:r>
        <w:rPr>
          <w:rFonts w:hint="eastAsia" w:ascii="宋体" w:hAnsi="宋体" w:eastAsia="宋体" w:cstheme="minorBidi"/>
          <w:color w:val="auto"/>
        </w:rPr>
        <w:t>6.《国家税务总局关于印发〈税务稽查工作规程〉的通知》（国税发〔</w:t>
      </w:r>
      <w:r>
        <w:rPr>
          <w:rFonts w:ascii="宋体" w:hAnsi="宋体" w:eastAsia="宋体" w:cstheme="minorBidi"/>
          <w:color w:val="auto"/>
        </w:rPr>
        <w:t>2009〕157号）第七条</w:t>
      </w:r>
    </w:p>
    <w:p>
      <w:pPr>
        <w:pStyle w:val="13"/>
        <w:widowControl/>
        <w:spacing w:beforeAutospacing="0" w:afterAutospacing="0" w:line="578" w:lineRule="exact"/>
        <w:ind w:firstLine="567"/>
        <w:rPr>
          <w:rFonts w:ascii="宋体" w:hAnsi="宋体" w:eastAsia="宋体" w:cstheme="minorBidi"/>
          <w:color w:val="auto"/>
        </w:rPr>
      </w:pPr>
      <w:r>
        <w:rPr>
          <w:rFonts w:hint="eastAsia" w:ascii="宋体" w:hAnsi="宋体" w:eastAsia="宋体" w:cstheme="minorBidi"/>
          <w:color w:val="auto"/>
        </w:rPr>
        <w:t>“税务稽查人员有《税收征管法细则》规定回避情形的，应当回避。</w:t>
      </w:r>
    </w:p>
    <w:p>
      <w:pPr>
        <w:pStyle w:val="13"/>
        <w:widowControl/>
        <w:spacing w:beforeAutospacing="0" w:afterAutospacing="0" w:line="578" w:lineRule="exact"/>
        <w:ind w:firstLine="567"/>
        <w:rPr>
          <w:rFonts w:ascii="宋体" w:hAnsi="宋体" w:eastAsia="宋体" w:cstheme="minorBidi"/>
          <w:color w:val="auto"/>
        </w:rPr>
      </w:pPr>
      <w:r>
        <w:rPr>
          <w:rFonts w:hint="eastAsia" w:ascii="宋体" w:hAnsi="宋体" w:eastAsia="宋体" w:cstheme="minorBidi"/>
          <w:color w:val="auto"/>
        </w:rPr>
        <w:t>被查对象要求税务稽查人员回避的，或者税务稽查人员自己提出回避的，由稽查局局长依法决定是否回避。稽查局局长发现税务稽查人员有规定回避情形的，应当要求其回避。稽查局局长的回避，由所属税务局领导依法审查决定。”</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pStyle w:val="13"/>
              <w:widowControl/>
              <w:spacing w:before="100" w:after="100"/>
              <w:jc w:val="center"/>
              <w:rPr>
                <w:rFonts w:cs="宋体"/>
                <w:color w:val="auto"/>
                <w:sz w:val="18"/>
                <w:szCs w:val="18"/>
              </w:rPr>
            </w:pPr>
            <w:r>
              <w:rPr>
                <w:rFonts w:hint="eastAsia" w:ascii="宋体" w:hAnsi="宋体" w:eastAsia="宋体" w:cs="微软雅黑"/>
                <w:color w:val="auto"/>
                <w:sz w:val="18"/>
                <w:szCs w:val="18"/>
              </w:rPr>
              <w:t>《回避申请书》</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pStyle w:val="13"/>
              <w:widowControl/>
              <w:spacing w:before="100" w:after="100"/>
              <w:jc w:val="center"/>
              <w:rPr>
                <w:rFonts w:cs="宋体"/>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after="100"/>
              <w:ind w:firstLine="352"/>
              <w:rPr>
                <w:rFonts w:cs="宋体"/>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bl>
    <w:p>
      <w:pPr>
        <w:pStyle w:val="3"/>
        <w:ind w:firstLine="552"/>
        <w:rPr>
          <w:color w:val="auto"/>
        </w:rPr>
      </w:pPr>
      <w:r>
        <w:rPr>
          <w:rFonts w:hint="eastAsia"/>
          <w:color w:val="auto"/>
        </w:rPr>
        <w:t>六</w:t>
      </w:r>
      <w:r>
        <w:rPr>
          <w:color w:val="auto"/>
        </w:rPr>
        <w:t>、办理流程</w:t>
      </w:r>
    </w:p>
    <w:p>
      <w:pPr>
        <w:spacing w:line="240" w:lineRule="auto"/>
        <w:ind w:left="471" w:firstLine="0" w:firstLineChars="0"/>
        <w:rPr>
          <w:color w:val="auto"/>
        </w:rPr>
      </w:pPr>
      <w:r>
        <w:rPr>
          <w:color w:val="auto"/>
        </w:rPr>
        <w:object>
          <v:shape id="_x0000_i1200" o:spt="75" type="#_x0000_t75" style="height:122.1pt;width:447.05pt;" o:ole="t" filled="f" o:preferrelative="t" stroked="f" coordsize="21600,21600">
            <v:path/>
            <v:fill on="f" focussize="0,0"/>
            <v:stroke on="f" joinstyle="miter"/>
            <v:imagedata r:id="rId11" o:title=""/>
            <o:lock v:ext="edit" aspectratio="t"/>
            <w10:wrap type="none"/>
            <w10:anchorlock/>
          </v:shape>
          <o:OLEObject Type="Embed" ProgID="Visio.Drawing.11" ShapeID="_x0000_i1200" DrawAspect="Content" ObjectID="_1468075725" r:id="rId10">
            <o:LockedField>false</o:LockedField>
          </o:OLEObject>
        </w:object>
      </w:r>
    </w:p>
    <w:p>
      <w:pPr>
        <w:ind w:left="472" w:firstLine="0" w:firstLineChars="0"/>
        <w:rPr>
          <w:color w:val="auto"/>
        </w:rPr>
      </w:pP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w:t>
      </w:r>
      <w:r>
        <w:rPr>
          <w:rFonts w:hint="eastAsia"/>
          <w:color w:val="auto"/>
          <w:szCs w:val="24"/>
        </w:rPr>
        <w:t>限时办结</w:t>
      </w:r>
      <w:r>
        <w:rPr>
          <w:rFonts w:hint="eastAsia"/>
          <w:color w:val="auto"/>
        </w:rPr>
        <w:t>。</w:t>
      </w:r>
    </w:p>
    <w:p>
      <w:pPr>
        <w:pStyle w:val="3"/>
        <w:ind w:firstLine="552"/>
        <w:rPr>
          <w:color w:val="auto"/>
        </w:rPr>
      </w:pPr>
      <w:r>
        <w:rPr>
          <w:rFonts w:hint="eastAsia"/>
          <w:color w:val="auto"/>
        </w:rPr>
        <w:t>八、表证单书</w:t>
      </w:r>
    </w:p>
    <w:p>
      <w:pPr>
        <w:ind w:firstLine="472"/>
        <w:rPr>
          <w:rFonts w:hint="eastAsia" w:eastAsia="宋体"/>
          <w:color w:val="auto"/>
          <w:lang w:val="en-US" w:eastAsia="zh-CN"/>
        </w:rPr>
      </w:pPr>
      <w:r>
        <w:rPr>
          <w:rFonts w:hint="eastAsia"/>
          <w:color w:val="auto"/>
        </w:rPr>
        <w:t>1.A12024《回避申请书》</w:t>
      </w:r>
    </w:p>
    <w:p>
      <w:pPr>
        <w:pStyle w:val="3"/>
        <w:ind w:firstLine="552"/>
        <w:rPr>
          <w:color w:val="auto"/>
        </w:rPr>
      </w:pPr>
      <w:r>
        <w:rPr>
          <w:rFonts w:hint="eastAsia"/>
          <w:color w:val="auto"/>
        </w:rPr>
        <w:t>九、注意事项</w:t>
      </w:r>
    </w:p>
    <w:p>
      <w:pPr>
        <w:ind w:firstLine="472"/>
        <w:rPr>
          <w:color w:val="auto"/>
        </w:rPr>
      </w:pPr>
      <w:r>
        <w:rPr>
          <w:rFonts w:hint="eastAsia"/>
          <w:color w:val="auto"/>
        </w:rPr>
        <w:t>1.对驳回申请回避的决定，如果法律法规允许当事人复核一次，税务机关应当准许。</w:t>
      </w:r>
    </w:p>
    <w:p>
      <w:pPr>
        <w:ind w:firstLine="472"/>
        <w:rPr>
          <w:color w:val="auto"/>
        </w:rPr>
      </w:pPr>
      <w:r>
        <w:rPr>
          <w:rFonts w:hint="eastAsia"/>
          <w:color w:val="auto"/>
        </w:rPr>
        <w:t>2.纳税人对报送资料的真实性和合法性承担责任。</w:t>
      </w:r>
    </w:p>
    <w:p>
      <w:pPr>
        <w:ind w:firstLine="472"/>
        <w:jc w:val="left"/>
        <w:rPr>
          <w:rFonts w:hint="eastAsia"/>
          <w:color w:val="auto"/>
        </w:rPr>
      </w:pPr>
      <w:r>
        <w:rPr>
          <w:rFonts w:hint="eastAsia"/>
          <w:color w:val="auto"/>
        </w:rPr>
        <w:t>3.最多跑一次是在资料完整且符合法定受理条件的前提下，最多只需要到税务机关跑一次。</w:t>
      </w:r>
    </w:p>
    <w:p>
      <w:pPr>
        <w:ind w:firstLine="472"/>
        <w:jc w:val="left"/>
        <w:rPr>
          <w:rFonts w:hint="eastAsia"/>
          <w:color w:val="auto"/>
        </w:rPr>
      </w:pPr>
      <w:r>
        <w:rPr>
          <w:rFonts w:hint="eastAsia"/>
          <w:color w:val="auto"/>
          <w:lang w:val="en-US" w:eastAsia="zh-CN"/>
        </w:rPr>
        <w:t>4.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rFonts w:hint="eastAsia"/>
          <w:color w:val="auto"/>
        </w:rPr>
      </w:pPr>
      <w:r>
        <w:rPr>
          <w:rFonts w:hint="eastAsia"/>
          <w:color w:val="auto"/>
        </w:rPr>
        <w:t>主管税务机关</w:t>
      </w:r>
      <w:r>
        <w:rPr>
          <w:rFonts w:hint="eastAsia"/>
          <w:color w:val="auto"/>
          <w:lang w:val="en-US" w:eastAsia="zh-CN"/>
        </w:rPr>
        <w:t>办理时间</w:t>
      </w:r>
      <w:r>
        <w:rPr>
          <w:rFonts w:hint="eastAsia"/>
          <w:color w:val="auto"/>
        </w:rPr>
        <w:t>详见办税地图：</w:t>
      </w:r>
    </w:p>
    <w:p>
      <w:pPr>
        <w:ind w:firstLine="472"/>
        <w:rPr>
          <w:color w:val="auto"/>
        </w:rPr>
      </w:pPr>
      <w:r>
        <w:rPr>
          <w:rFonts w:hint="eastAsia"/>
          <w:color w:val="auto"/>
        </w:rPr>
        <w:t>https://12366.chinatax.gov.cn/bsfw/bsdt/</w:t>
      </w:r>
    </w:p>
    <w:p>
      <w:pPr>
        <w:pStyle w:val="3"/>
        <w:ind w:firstLine="552"/>
        <w:rPr>
          <w:color w:val="auto"/>
        </w:rPr>
      </w:pPr>
      <w:r>
        <w:rPr>
          <w:rFonts w:hint="eastAsia"/>
          <w:color w:val="auto"/>
        </w:rPr>
        <w:t>十一、办理地点</w:t>
      </w:r>
    </w:p>
    <w:p>
      <w:pPr>
        <w:ind w:firstLine="472"/>
        <w:rPr>
          <w:rFonts w:hint="eastAsia" w:eastAsia="宋体"/>
          <w:color w:val="auto"/>
          <w:lang w:eastAsia="zh-CN"/>
        </w:rPr>
      </w:pPr>
      <w:r>
        <w:rPr>
          <w:rFonts w:hint="eastAsia"/>
          <w:color w:val="auto"/>
        </w:rPr>
        <w:t>主管县（市、区）税务机关法制管理部门</w:t>
      </w:r>
      <w:r>
        <w:rPr>
          <w:rFonts w:hint="eastAsia"/>
          <w:color w:val="auto"/>
          <w:lang w:eastAsia="zh-CN"/>
        </w:rPr>
        <w:t>、</w:t>
      </w:r>
      <w:r>
        <w:rPr>
          <w:rFonts w:hint="eastAsia"/>
          <w:color w:val="auto"/>
        </w:rPr>
        <w:t>稽查部门</w:t>
      </w:r>
    </w:p>
    <w:p>
      <w:pPr>
        <w:ind w:firstLine="472"/>
        <w:rPr>
          <w:rFonts w:hint="eastAsia"/>
          <w:color w:val="auto"/>
        </w:rPr>
      </w:pPr>
      <w:r>
        <w:rPr>
          <w:rFonts w:hint="eastAsia"/>
          <w:color w:val="auto"/>
        </w:rPr>
        <w:t>主管税务机关</w:t>
      </w:r>
      <w:r>
        <w:rPr>
          <w:rFonts w:hint="eastAsia"/>
          <w:color w:val="auto"/>
          <w:lang w:val="en-US" w:eastAsia="zh-CN"/>
        </w:rPr>
        <w:t>地址</w:t>
      </w:r>
      <w:r>
        <w:rPr>
          <w:rFonts w:hint="eastAsia"/>
          <w:color w:val="auto"/>
        </w:rPr>
        <w:t>详见办税地图：</w:t>
      </w:r>
    </w:p>
    <w:p>
      <w:pPr>
        <w:ind w:firstLine="472"/>
        <w:rPr>
          <w:rFonts w:hint="eastAsia"/>
          <w:color w:val="auto"/>
        </w:rPr>
      </w:pPr>
      <w:r>
        <w:rPr>
          <w:rFonts w:hint="eastAsia"/>
          <w:color w:val="auto"/>
        </w:rPr>
        <w:t>https://12366.chinatax.gov.cn/bsfw/bsdt/</w:t>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rFonts w:hint="eastAsia"/>
          <w:color w:val="auto"/>
        </w:rPr>
      </w:pPr>
      <w:r>
        <w:rPr>
          <w:rFonts w:hint="eastAsia"/>
          <w:color w:val="auto"/>
        </w:rPr>
        <w:t>拨打12366热线</w:t>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4FF76AFC"/>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2019-10-31T05:20:07Z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