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1251"/>
      <w:r>
        <w:rPr>
          <w:rFonts w:ascii="黑体" w:hAnsi="黑体" w:cs="Times New Roman"/>
          <w:bCs w:val="0"/>
          <w:color w:val="auto"/>
        </w:rPr>
        <w:t>1.3.4.</w:t>
      </w:r>
      <w:r>
        <w:rPr>
          <w:rFonts w:hint="eastAsia" w:ascii="黑体" w:hAnsi="黑体" w:cs="Times New Roman"/>
          <w:bCs w:val="0"/>
          <w:color w:val="auto"/>
        </w:rPr>
        <w:t>2</w:t>
      </w:r>
      <w:r>
        <w:rPr>
          <w:rFonts w:ascii="黑体" w:hAnsi="黑体" w:cs="Times New Roman"/>
          <w:bCs w:val="0"/>
          <w:color w:val="auto"/>
        </w:rPr>
        <w:t>.3</w:t>
      </w:r>
      <w:r>
        <w:rPr>
          <w:rFonts w:hint="eastAsia" w:ascii="黑体" w:hAnsi="黑体"/>
          <w:color w:val="auto"/>
        </w:rPr>
        <w:t>非居民个人所得税自行申报</w:t>
      </w:r>
      <w:bookmarkEnd w:id="0"/>
    </w:p>
    <w:p>
      <w:pPr>
        <w:pStyle w:val="3"/>
        <w:ind w:firstLine="552"/>
        <w:rPr>
          <w:color w:val="auto"/>
        </w:rPr>
      </w:pPr>
      <w:r>
        <w:rPr>
          <w:color w:val="auto"/>
        </w:rPr>
        <w:t>一、事项名称</w:t>
      </w:r>
    </w:p>
    <w:p>
      <w:pPr>
        <w:ind w:firstLine="472"/>
        <w:rPr>
          <w:color w:val="auto"/>
        </w:rPr>
      </w:pPr>
      <w:r>
        <w:rPr>
          <w:color w:val="auto"/>
        </w:rPr>
        <w:t>非居民个人所得税自行申报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非居民个人所得税自行申报是指非居民纳税人按照税收法律法规和税收协定的有关规定，就其取得的境内个人所得向主管税务机关书面报送相关申报表的行为。非居民个人所得税自行申报的情形包括：</w:t>
      </w:r>
      <w:r>
        <w:rPr>
          <w:color w:val="auto"/>
        </w:rPr>
        <w:t>1.从中国境内取得应税所得没有扣缴义务人的；2.从中国境内取得应税所得，扣缴义务人未扣缴税款的；3.从中国境内两处或两处以上取得工资、薪金所得的；4.国务院规定的其他情形。</w:t>
      </w:r>
    </w:p>
    <w:p>
      <w:pPr>
        <w:ind w:firstLine="472"/>
        <w:rPr>
          <w:color w:val="auto"/>
        </w:rPr>
      </w:pPr>
      <w:r>
        <w:rPr>
          <w:rFonts w:hint="eastAsia"/>
          <w:color w:val="auto"/>
        </w:rPr>
        <w:t>非居民个人取得应税所得的，扣缴义务人未扣缴税款的，应当在取得所得的次年</w:t>
      </w:r>
      <w:r>
        <w:rPr>
          <w:color w:val="auto"/>
        </w:rPr>
        <w:t>6月30日前，向扣缴义务人所在地主管税务机关办理纳税申报，并报送《个人所得税自行纳税申报表（A表）》。有两个以上扣缴义务人均未扣缴税款的，选择向其中一处扣缴义务人所在地主管税务机关办理纳税申报。非居民个人在次年6月30日前离境（临时离境除外）的，应当在离境前办理纳税申报。</w:t>
      </w:r>
    </w:p>
    <w:p>
      <w:pPr>
        <w:ind w:firstLine="472"/>
        <w:rPr>
          <w:color w:val="auto"/>
        </w:rPr>
      </w:pPr>
      <w:r>
        <w:rPr>
          <w:rFonts w:hint="eastAsia"/>
          <w:color w:val="auto"/>
        </w:rPr>
        <w:t>非居民个人在中国境内从两处以上取得工资、薪金所得的，应当在取得所得的次月</w:t>
      </w:r>
      <w:r>
        <w:rPr>
          <w:color w:val="auto"/>
        </w:rPr>
        <w:t>15日内，向其中一处任职、受雇单位所在地主管税务机关办理纳税申报，并报送《个人所得税自行纳税申报表（A表）》。</w:t>
      </w:r>
    </w:p>
    <w:p>
      <w:pPr>
        <w:ind w:firstLine="472"/>
        <w:rPr>
          <w:color w:val="auto"/>
        </w:rPr>
      </w:pPr>
      <w:r>
        <w:rPr>
          <w:rFonts w:hint="eastAsia"/>
          <w:color w:val="auto"/>
        </w:rPr>
        <w:t>自行申报情况下，非居民个人应当自行判断能否享受协定待遇。如需享受税收协定待遇的，应将国家税务总局公告</w:t>
      </w:r>
      <w:r>
        <w:rPr>
          <w:color w:val="auto"/>
        </w:rPr>
        <w:t>2015年第60号第七条规定的报告表和资料报送至主管税务机关。当纳税人存在享受减免税优惠事项的（包括享受税收协定待遇情形的），可填报《个人所得税减免税事项报告表》。</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1.《中华人民共和国税收征收管理法》第二十五条第一款</w:t>
      </w:r>
    </w:p>
    <w:p>
      <w:pPr>
        <w:ind w:firstLine="472"/>
        <w:rPr>
          <w:color w:val="auto"/>
        </w:rPr>
      </w:pPr>
      <w:r>
        <w:rPr>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color w:val="auto"/>
        </w:rPr>
      </w:pPr>
      <w:r>
        <w:rPr>
          <w:color w:val="auto"/>
        </w:rPr>
        <w:t>2.《中华人民共和国个人所得税法》第二条</w:t>
      </w:r>
    </w:p>
    <w:p>
      <w:pPr>
        <w:ind w:firstLine="472"/>
        <w:rPr>
          <w:color w:val="auto"/>
        </w:rPr>
      </w:pPr>
      <w:r>
        <w:rPr>
          <w:rFonts w:hint="eastAsia"/>
          <w:color w:val="auto"/>
        </w:rPr>
        <w:t>“第二条</w:t>
      </w:r>
      <w:r>
        <w:rPr>
          <w:color w:val="auto"/>
        </w:rPr>
        <w:t>下列各项个人所得，应当缴纳个人所得税：</w:t>
      </w:r>
    </w:p>
    <w:p>
      <w:pPr>
        <w:ind w:firstLine="472"/>
        <w:rPr>
          <w:color w:val="auto"/>
        </w:rPr>
      </w:pPr>
      <w:r>
        <w:rPr>
          <w:rFonts w:hint="eastAsia"/>
          <w:color w:val="auto"/>
        </w:rPr>
        <w:t>　　（一）工资、薪金所得；</w:t>
      </w:r>
    </w:p>
    <w:p>
      <w:pPr>
        <w:ind w:firstLine="472"/>
        <w:rPr>
          <w:color w:val="auto"/>
        </w:rPr>
      </w:pPr>
      <w:r>
        <w:rPr>
          <w:rFonts w:hint="eastAsia"/>
          <w:color w:val="auto"/>
        </w:rPr>
        <w:t>　　（二）劳务报酬所得；</w:t>
      </w:r>
    </w:p>
    <w:p>
      <w:pPr>
        <w:ind w:firstLine="472"/>
        <w:rPr>
          <w:color w:val="auto"/>
        </w:rPr>
      </w:pPr>
      <w:r>
        <w:rPr>
          <w:rFonts w:hint="eastAsia"/>
          <w:color w:val="auto"/>
        </w:rPr>
        <w:t>　　（三）稿酬所得；</w:t>
      </w:r>
    </w:p>
    <w:p>
      <w:pPr>
        <w:ind w:firstLine="472"/>
        <w:rPr>
          <w:color w:val="auto"/>
        </w:rPr>
      </w:pPr>
      <w:r>
        <w:rPr>
          <w:rFonts w:hint="eastAsia"/>
          <w:color w:val="auto"/>
        </w:rPr>
        <w:t>　　（四）特许权使用费所得；</w:t>
      </w:r>
    </w:p>
    <w:p>
      <w:pPr>
        <w:ind w:firstLine="472"/>
        <w:rPr>
          <w:color w:val="auto"/>
        </w:rPr>
      </w:pPr>
      <w:r>
        <w:rPr>
          <w:rFonts w:hint="eastAsia"/>
          <w:color w:val="auto"/>
        </w:rPr>
        <w:t>　　（五）经营所得；</w:t>
      </w:r>
    </w:p>
    <w:p>
      <w:pPr>
        <w:ind w:firstLine="472"/>
        <w:rPr>
          <w:color w:val="auto"/>
        </w:rPr>
      </w:pPr>
      <w:r>
        <w:rPr>
          <w:rFonts w:hint="eastAsia"/>
          <w:color w:val="auto"/>
        </w:rPr>
        <w:t>　　（六）利息、股息、红利所得；</w:t>
      </w:r>
    </w:p>
    <w:p>
      <w:pPr>
        <w:ind w:firstLine="472"/>
        <w:rPr>
          <w:color w:val="auto"/>
        </w:rPr>
      </w:pPr>
      <w:r>
        <w:rPr>
          <w:rFonts w:hint="eastAsia"/>
          <w:color w:val="auto"/>
        </w:rPr>
        <w:t>　　（七）财产租赁所得；</w:t>
      </w:r>
    </w:p>
    <w:p>
      <w:pPr>
        <w:ind w:firstLine="472"/>
        <w:rPr>
          <w:color w:val="auto"/>
        </w:rPr>
      </w:pPr>
      <w:r>
        <w:rPr>
          <w:rFonts w:hint="eastAsia"/>
          <w:color w:val="auto"/>
        </w:rPr>
        <w:t>　　（八）财产转让所得；</w:t>
      </w:r>
    </w:p>
    <w:p>
      <w:pPr>
        <w:ind w:firstLine="472"/>
        <w:rPr>
          <w:color w:val="auto"/>
        </w:rPr>
      </w:pPr>
      <w:r>
        <w:rPr>
          <w:rFonts w:hint="eastAsia"/>
          <w:color w:val="auto"/>
        </w:rPr>
        <w:t>　　（九）偶然所得。</w:t>
      </w:r>
    </w:p>
    <w:p>
      <w:pPr>
        <w:ind w:firstLine="472"/>
        <w:rPr>
          <w:color w:val="auto"/>
        </w:rPr>
      </w:pPr>
      <w:r>
        <w:rPr>
          <w:rFonts w:hint="eastAsia"/>
          <w:color w:val="auto"/>
        </w:rPr>
        <w:t>居民个人取得前款第一项至第四项所得（以下称综合所得），按纳税年度合并计算个人所得税；非居民个人取得前款第一项至第四项所得，按月或者按次分项计算个人所得税。纳税人取得前款第五项至第九项所得，依照本法规定分别计算个人所得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《个人所得税自行纳税申报表（A表）》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《个人所得税基础信息表（B表）》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纳税人首次申报或者个人基础信息发生变化的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《个人所得税减免税事项报告表》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纳税人存在享受减免税优惠事项的（包括享受税收协定待遇情形的）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firstLine="472"/>
        <w:rPr>
          <w:color w:val="auto"/>
        </w:rPr>
      </w:pPr>
    </w:p>
    <w:p>
      <w:pPr>
        <w:spacing w:line="240" w:lineRule="auto"/>
        <w:ind w:left="471" w:firstLine="0" w:firstLineChars="0"/>
        <w:rPr>
          <w:color w:val="auto"/>
        </w:rPr>
      </w:pPr>
      <w:r>
        <w:rPr>
          <w:color w:val="auto"/>
        </w:rPr>
        <w:drawing>
          <wp:inline distT="0" distB="0" distL="0" distR="0">
            <wp:extent cx="4819015" cy="1295400"/>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19015" cy="1295400"/>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color w:val="auto"/>
        </w:rPr>
        <w:t>1.A06442《个人所得税自行纳税申报表（A表）》</w:t>
      </w:r>
    </w:p>
    <w:p>
      <w:pPr>
        <w:ind w:firstLine="472"/>
        <w:rPr>
          <w:color w:val="auto"/>
        </w:rPr>
      </w:pPr>
      <w:r>
        <w:rPr>
          <w:color w:val="auto"/>
        </w:rPr>
        <w:t>2.A01053《个人所得税基础信息表（B表）》</w:t>
      </w:r>
    </w:p>
    <w:p>
      <w:pPr>
        <w:ind w:firstLine="472"/>
        <w:rPr>
          <w:rFonts w:hint="eastAsia"/>
          <w:color w:val="auto"/>
        </w:rPr>
      </w:pPr>
      <w:r>
        <w:rPr>
          <w:color w:val="auto"/>
        </w:rPr>
        <w:t>3.A06652《个人所得税减免税事项报告表》</w:t>
      </w:r>
    </w:p>
    <w:p>
      <w:pPr>
        <w:pStyle w:val="3"/>
        <w:ind w:firstLine="552"/>
        <w:rPr>
          <w:color w:val="auto"/>
        </w:rPr>
      </w:pPr>
      <w:r>
        <w:rPr>
          <w:rFonts w:hint="eastAsia"/>
          <w:color w:val="auto"/>
        </w:rPr>
        <w:t>九、注意事项</w:t>
      </w:r>
    </w:p>
    <w:p>
      <w:pPr>
        <w:ind w:firstLine="472"/>
        <w:rPr>
          <w:rFonts w:hint="eastAsia" w:eastAsia="宋体"/>
          <w:color w:val="auto"/>
          <w:lang w:eastAsia="zh-CN"/>
        </w:rPr>
      </w:pPr>
      <w:r>
        <w:rPr>
          <w:color w:val="auto"/>
        </w:rPr>
        <w:t>1.税务机关根据应补税额判断是否需要缴款开票；对于应补税额大于零的，办理“缴款开票”业务。</w:t>
      </w:r>
    </w:p>
    <w:p>
      <w:pPr>
        <w:ind w:firstLine="472"/>
        <w:rPr>
          <w:color w:val="auto"/>
        </w:rPr>
      </w:pPr>
      <w:r>
        <w:rPr>
          <w:color w:val="auto"/>
        </w:rPr>
        <w:t>2.纳税人既有应退税款又有欠缴税款的，可以办理“抵缴欠税”业务。</w:t>
      </w:r>
    </w:p>
    <w:p>
      <w:pPr>
        <w:ind w:firstLine="472"/>
        <w:rPr>
          <w:color w:val="auto"/>
        </w:rPr>
      </w:pPr>
      <w:r>
        <w:rPr>
          <w:rFonts w:hint="eastAsia"/>
          <w:color w:val="auto"/>
        </w:rPr>
        <w:t>3.纳税人对报送资料的真实性和合法性承担责任。</w:t>
      </w:r>
    </w:p>
    <w:p>
      <w:pPr>
        <w:ind w:firstLine="472"/>
        <w:jc w:val="left"/>
        <w:rPr>
          <w:color w:val="auto"/>
        </w:rPr>
      </w:pPr>
      <w:r>
        <w:rPr>
          <w:rFonts w:hint="eastAsia"/>
          <w:color w:val="auto"/>
        </w:rPr>
        <w:t>4.最多跑一次是在资料完整且符合法定受理条件的前提下，最多只需要到税务机关跑一次。</w:t>
      </w:r>
    </w:p>
    <w:p>
      <w:pPr>
        <w:ind w:firstLine="472"/>
        <w:jc w:val="left"/>
        <w:rPr>
          <w:rFonts w:hint="eastAsia"/>
          <w:color w:val="auto"/>
        </w:rPr>
      </w:pPr>
      <w:r>
        <w:rPr>
          <w:rFonts w:hint="eastAsia"/>
          <w:color w:val="auto"/>
        </w:rPr>
        <w:t>5</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BD5AAE"/>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2019-10-31T06:22:43Z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