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552"/>
        <w:rPr>
          <w:rFonts w:hint="eastAsia" w:ascii="黑体" w:hAnsi="黑体"/>
          <w:color w:val="auto"/>
        </w:rPr>
      </w:pPr>
      <w:bookmarkStart w:id="1" w:name="_GoBack"/>
      <w:bookmarkEnd w:id="1"/>
      <w:bookmarkStart w:id="0" w:name="_Toc22013"/>
      <w:r>
        <w:rPr>
          <w:rFonts w:hint="eastAsia" w:ascii="黑体" w:hAnsi="黑体"/>
          <w:color w:val="auto"/>
        </w:rPr>
        <w:t>2.5.2.7生产企业出口非自产货物消费税退税申报核准</w:t>
      </w:r>
      <w:bookmarkEnd w:id="0"/>
    </w:p>
    <w:p>
      <w:pPr>
        <w:pStyle w:val="3"/>
        <w:ind w:firstLine="552"/>
        <w:rPr>
          <w:color w:val="auto"/>
        </w:rPr>
      </w:pPr>
      <w:r>
        <w:rPr>
          <w:color w:val="auto"/>
        </w:rPr>
        <w:t>一、事项名称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生产企业出口非自产货物消费税退税申报核准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二、事项类别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发起方式：人工发起（纳税人）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办结方式：限时办结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全省通办：否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网上办理：是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适用层级：省、市、县</w:t>
      </w:r>
      <w:r>
        <w:rPr>
          <w:color w:val="auto"/>
        </w:rPr>
        <w:t>(市、区)级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最多跑一次：是</w:t>
      </w:r>
    </w:p>
    <w:p>
      <w:pPr>
        <w:pStyle w:val="3"/>
        <w:ind w:firstLine="552"/>
        <w:rPr>
          <w:rFonts w:hint="eastAsia" w:eastAsia="黑体"/>
          <w:color w:val="auto"/>
          <w:lang w:eastAsia="zh-CN"/>
        </w:rPr>
      </w:pPr>
      <w:r>
        <w:rPr>
          <w:color w:val="auto"/>
        </w:rPr>
        <w:t>三、</w:t>
      </w:r>
      <w:r>
        <w:rPr>
          <w:rFonts w:hint="eastAsia"/>
          <w:color w:val="auto"/>
          <w:lang w:eastAsia="zh-CN"/>
        </w:rPr>
        <w:t>办理条件</w:t>
      </w:r>
    </w:p>
    <w:p>
      <w:pPr>
        <w:ind w:left="0" w:leftChars="0" w:firstLine="472" w:firstLineChars="200"/>
        <w:rPr>
          <w:color w:val="auto"/>
        </w:rPr>
      </w:pPr>
      <w:r>
        <w:rPr>
          <w:rFonts w:hint="eastAsia"/>
          <w:color w:val="auto"/>
        </w:rPr>
        <w:t>生产企业出口或视同出口适用增值税退（免）税的货物，免征消费税，如果属于出口的视同自产货物以及列名生产企业出口的非自产货物，退还前一环节对其已征的消费税。在做销售的次月的增值税纳税申报期内，向主管税务机关办理增值税纳税申报，于货物报关出口之日次月起至次年</w:t>
      </w:r>
      <w:r>
        <w:rPr>
          <w:color w:val="auto"/>
        </w:rPr>
        <w:t>4月30日前的各增值税纳税申报期内收齐有关凭证，向当地主管税务机关申报办理出口货物消费税退税申报（国家税务总局有另行规定的除外），逾期的，不得申报退税。对出口企业申报的符合规定的退税，主管税务机关相关人员应按照规定的程序和要求办结相关退税手续；对不符合规定的，</w:t>
      </w:r>
      <w:r>
        <w:rPr>
          <w:rFonts w:hint="eastAsia"/>
          <w:color w:val="auto"/>
        </w:rPr>
        <w:t>应将具体内容及处理意见一次性书面告知出口企业。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四、设定依据</w:t>
      </w:r>
    </w:p>
    <w:p>
      <w:pPr>
        <w:ind w:firstLine="472"/>
        <w:rPr>
          <w:color w:val="auto"/>
        </w:rPr>
      </w:pPr>
      <w:r>
        <w:rPr>
          <w:color w:val="auto"/>
        </w:rPr>
        <w:t>1.《财政部国家税务总局关于出口货物劳务增值税和消费税政策的通知》（财税2012年第39号）全文</w:t>
      </w:r>
    </w:p>
    <w:p>
      <w:pPr>
        <w:ind w:firstLine="472"/>
        <w:rPr>
          <w:color w:val="auto"/>
        </w:rPr>
      </w:pPr>
      <w:r>
        <w:rPr>
          <w:color w:val="auto"/>
        </w:rPr>
        <w:t>2.《国家税务总局关于出口退（免）税申报有关问题的公告》（国家税务总局公告2018年第16号）全文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五、办理材料</w:t>
      </w:r>
    </w:p>
    <w:tbl>
      <w:tblPr>
        <w:tblStyle w:val="15"/>
        <w:tblW w:w="8505" w:type="dxa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551"/>
        <w:gridCol w:w="709"/>
        <w:gridCol w:w="992"/>
        <w:gridCol w:w="1134"/>
        <w:gridCol w:w="1134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资料名称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份数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报送类型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报送条件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资料处理方式（适用于办税服务厅办理）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电子资料上传（</w:t>
            </w: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适用于电子税务局办理</w:t>
            </w: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《生产企业出口非自产货物消费税退税申报表》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税务机关留存1份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出口货物退（免）税正式申报电子数据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税务机关留存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消费税专用缴款书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条件报送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国内购进应税消费品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查验后返还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出口货物完税分割单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strike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条件报送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国内购进应税消费品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查验后返还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海关进口消费税专用缴款书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条件报送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cs="宋体"/>
                <w:color w:val="auto"/>
                <w:kern w:val="0"/>
                <w:sz w:val="18"/>
                <w:szCs w:val="18"/>
              </w:rPr>
              <w:t>进口应税消费品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查验后返还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6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委托加工收回应税消费品的代扣代收税款凭证复印件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条件报送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委托加工应税消费品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税务机关留存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</w:tbl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六</w:t>
      </w:r>
      <w:r>
        <w:rPr>
          <w:color w:val="auto"/>
        </w:rPr>
        <w:t>、办理流程</w:t>
      </w:r>
    </w:p>
    <w:p>
      <w:pPr>
        <w:spacing w:line="240" w:lineRule="auto"/>
        <w:ind w:left="471" w:firstLine="0" w:firstLineChars="0"/>
        <w:rPr>
          <w:color w:val="auto"/>
        </w:rPr>
      </w:pPr>
      <w:r>
        <w:rPr>
          <w:color w:val="auto"/>
        </w:rPr>
        <w:drawing>
          <wp:inline distT="0" distB="0" distL="0" distR="0">
            <wp:extent cx="5295265" cy="21336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95265" cy="213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七、办理时限</w:t>
      </w:r>
    </w:p>
    <w:p>
      <w:pPr>
        <w:ind w:firstLine="471" w:firstLineChars="0"/>
        <w:rPr>
          <w:color w:val="auto"/>
        </w:rPr>
      </w:pPr>
      <w:r>
        <w:rPr>
          <w:rFonts w:hint="eastAsia"/>
          <w:color w:val="auto"/>
        </w:rPr>
        <w:t>资料齐全、符合法定形式的，税务机关受理后</w:t>
      </w:r>
      <w:r>
        <w:rPr>
          <w:color w:val="auto"/>
        </w:rPr>
        <w:t>5个工作日、10个工作日、15个工作日、20个工作日</w:t>
      </w:r>
      <w:r>
        <w:rPr>
          <w:rFonts w:hint="eastAsia"/>
          <w:color w:val="auto"/>
        </w:rPr>
        <w:t>办结。</w:t>
      </w:r>
      <w:r>
        <w:rPr>
          <w:color w:val="auto"/>
        </w:rPr>
        <w:t>(根据出口企业类别不同）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八、表证单书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1.</w:t>
      </w:r>
      <w:r>
        <w:rPr>
          <w:color w:val="auto"/>
        </w:rPr>
        <w:t>A06308</w:t>
      </w:r>
      <w:r>
        <w:rPr>
          <w:rFonts w:hint="eastAsia"/>
          <w:color w:val="auto"/>
        </w:rPr>
        <w:t>《生产企业出口非自产货物消费税退税申报表》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九、注意事项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1.本事项限时办结。</w:t>
      </w:r>
    </w:p>
    <w:tbl>
      <w:tblPr>
        <w:tblStyle w:val="15"/>
        <w:tblW w:w="8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1701"/>
        <w:gridCol w:w="1701"/>
        <w:gridCol w:w="170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047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  <w:tl2br w:val="single" w:color="auto" w:sz="8" w:space="0"/>
            </w:tcBorders>
          </w:tcPr>
          <w:p>
            <w:pPr>
              <w:pStyle w:val="92"/>
              <w:ind w:firstLine="352"/>
              <w:jc w:val="right"/>
              <w:rPr>
                <w:rFonts w:ascii="宋体" w:hAnsi="宋体"/>
                <w:b w:val="0"/>
                <w:color w:val="auto"/>
                <w:kern w:val="2"/>
                <w:sz w:val="24"/>
                <w:szCs w:val="22"/>
              </w:rPr>
            </w:pPr>
            <w:r>
              <w:rPr>
                <w:rFonts w:hint="eastAsia" w:ascii="宋体" w:hAnsi="宋体"/>
                <w:b w:val="0"/>
                <w:color w:val="auto"/>
                <w:kern w:val="2"/>
                <w:sz w:val="24"/>
                <w:szCs w:val="22"/>
              </w:rPr>
              <w:t>信用状况</w:t>
            </w:r>
          </w:p>
          <w:p>
            <w:pPr>
              <w:pStyle w:val="92"/>
              <w:jc w:val="both"/>
              <w:rPr>
                <w:rFonts w:ascii="宋体" w:hAnsi="宋体"/>
                <w:b w:val="0"/>
                <w:color w:val="auto"/>
                <w:kern w:val="2"/>
                <w:sz w:val="24"/>
                <w:szCs w:val="22"/>
              </w:rPr>
            </w:pPr>
            <w:r>
              <w:rPr>
                <w:rFonts w:hint="eastAsia" w:ascii="宋体" w:hAnsi="宋体"/>
                <w:b w:val="0"/>
                <w:color w:val="auto"/>
                <w:kern w:val="2"/>
                <w:sz w:val="24"/>
                <w:szCs w:val="22"/>
              </w:rPr>
              <w:t>差异化</w:t>
            </w:r>
            <w:r>
              <w:rPr>
                <w:rFonts w:ascii="宋体" w:hAnsi="宋体"/>
                <w:b w:val="0"/>
                <w:color w:val="auto"/>
                <w:kern w:val="2"/>
                <w:sz w:val="24"/>
                <w:szCs w:val="22"/>
              </w:rPr>
              <w:t>规则</w:t>
            </w:r>
          </w:p>
        </w:tc>
        <w:tc>
          <w:tcPr>
            <w:tcW w:w="17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0" w:firstLineChars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一类</w:t>
            </w:r>
          </w:p>
        </w:tc>
        <w:tc>
          <w:tcPr>
            <w:tcW w:w="17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0" w:firstLineChars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二类</w:t>
            </w:r>
          </w:p>
        </w:tc>
        <w:tc>
          <w:tcPr>
            <w:tcW w:w="17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0" w:firstLineChars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三类</w:t>
            </w:r>
          </w:p>
        </w:tc>
        <w:tc>
          <w:tcPr>
            <w:tcW w:w="17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ind w:firstLine="0" w:firstLineChars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四类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047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pStyle w:val="92"/>
              <w:rPr>
                <w:rFonts w:ascii="宋体" w:hAnsi="宋体"/>
                <w:b w:val="0"/>
                <w:color w:val="auto"/>
                <w:kern w:val="2"/>
                <w:sz w:val="24"/>
                <w:szCs w:val="22"/>
              </w:rPr>
            </w:pPr>
            <w:r>
              <w:rPr>
                <w:rFonts w:hint="eastAsia" w:ascii="宋体" w:hAnsi="宋体"/>
                <w:b w:val="0"/>
                <w:color w:val="auto"/>
                <w:kern w:val="2"/>
                <w:sz w:val="24"/>
                <w:szCs w:val="22"/>
              </w:rPr>
              <w:t>办理期限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pStyle w:val="85"/>
              <w:rPr>
                <w:rFonts w:ascii="宋体" w:hAnsi="宋体"/>
                <w:color w:val="auto"/>
                <w:kern w:val="2"/>
                <w:sz w:val="24"/>
                <w:szCs w:val="22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2"/>
              </w:rPr>
              <w:t>5个工作日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pStyle w:val="85"/>
              <w:rPr>
                <w:rFonts w:ascii="宋体" w:hAnsi="宋体"/>
                <w:color w:val="auto"/>
                <w:kern w:val="2"/>
                <w:sz w:val="24"/>
                <w:szCs w:val="22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2"/>
              </w:rPr>
              <w:t>10个工作日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pStyle w:val="85"/>
              <w:rPr>
                <w:rFonts w:ascii="宋体" w:hAnsi="宋体"/>
                <w:color w:val="auto"/>
                <w:kern w:val="2"/>
                <w:sz w:val="24"/>
                <w:szCs w:val="22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2"/>
              </w:rPr>
              <w:t>15个工作日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85"/>
              <w:rPr>
                <w:rFonts w:ascii="宋体" w:hAnsi="宋体"/>
                <w:color w:val="auto"/>
                <w:kern w:val="2"/>
                <w:sz w:val="24"/>
                <w:szCs w:val="22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2"/>
              </w:rPr>
              <w:t>20个工作日</w:t>
            </w:r>
          </w:p>
        </w:tc>
      </w:tr>
    </w:tbl>
    <w:p>
      <w:pPr>
        <w:ind w:firstLine="472"/>
        <w:rPr>
          <w:color w:val="auto"/>
        </w:rPr>
      </w:pPr>
      <w:r>
        <w:rPr>
          <w:rFonts w:hint="eastAsia"/>
          <w:color w:val="auto"/>
        </w:rPr>
        <w:t>发生发函核实等国家税务总局文件中规定的特殊情形，可不受此办结时限限制。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2.纳税人对报送资料的真实性和合法性承担责任。</w:t>
      </w:r>
    </w:p>
    <w:p>
      <w:pPr>
        <w:ind w:firstLine="472"/>
        <w:jc w:val="left"/>
        <w:rPr>
          <w:color w:val="auto"/>
        </w:rPr>
      </w:pPr>
      <w:r>
        <w:rPr>
          <w:rFonts w:hint="eastAsia"/>
          <w:color w:val="auto"/>
        </w:rPr>
        <w:t>3.最多跑一次是在资料完整且符合法定受理条件的前提下，最多只需要到税务机关跑一次。</w:t>
      </w:r>
    </w:p>
    <w:p>
      <w:pPr>
        <w:ind w:firstLine="472"/>
        <w:jc w:val="left"/>
        <w:rPr>
          <w:rFonts w:hint="eastAsia"/>
          <w:color w:val="auto"/>
        </w:rPr>
      </w:pPr>
      <w:r>
        <w:rPr>
          <w:rFonts w:hint="eastAsia"/>
          <w:color w:val="auto"/>
        </w:rPr>
        <w:t>4.纳税人上门办理涉税事项时需报送纸质版资料，通过网上办理或移动终端办理的按照系统操作报送电子版资料。本指南中提到的办理材料里未注明原件、复印件的均为原件，仅注明复印件的只需提供复印件，注明原件及复印件的，收取复印件，原件查验后退回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十、办理时间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各地办税服务厅办理时间，详见办税地图：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color w:val="auto"/>
        </w:rPr>
        <w:t>https://12366.chinatax.gov.cn/bsfw/bsdt/</w:t>
      </w:r>
      <w:r>
        <w:rPr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十一、办理地点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各地办税服务厅地址，详见办税地图：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十二、办理机构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主管税务机关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十三、收费标准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不收费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十四、联系方式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拨打</w:t>
      </w:r>
      <w:r>
        <w:rPr>
          <w:color w:val="auto"/>
        </w:rPr>
        <w:t>12366</w:t>
      </w:r>
      <w:r>
        <w:rPr>
          <w:rFonts w:hint="eastAsia"/>
          <w:color w:val="auto"/>
        </w:rPr>
        <w:t>热线，或者拨打各地办税服务厅联系电话，详见办税地图：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2382"/>
    <w:multiLevelType w:val="multilevel"/>
    <w:tmpl w:val="28092382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1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967E4A"/>
    <w:rsid w:val="06106A23"/>
    <w:rsid w:val="0638782F"/>
    <w:rsid w:val="08B15238"/>
    <w:rsid w:val="09493D2D"/>
    <w:rsid w:val="0DDA3501"/>
    <w:rsid w:val="0EC8321E"/>
    <w:rsid w:val="0FEE2BE1"/>
    <w:rsid w:val="10BC060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81A0092"/>
    <w:rsid w:val="28A27601"/>
    <w:rsid w:val="2F4457D3"/>
    <w:rsid w:val="33111FBB"/>
    <w:rsid w:val="331C5A14"/>
    <w:rsid w:val="334451F7"/>
    <w:rsid w:val="344B05C9"/>
    <w:rsid w:val="36E04702"/>
    <w:rsid w:val="37707534"/>
    <w:rsid w:val="3956021E"/>
    <w:rsid w:val="3A85035B"/>
    <w:rsid w:val="3D613CAD"/>
    <w:rsid w:val="3E3F009D"/>
    <w:rsid w:val="3FA56B5B"/>
    <w:rsid w:val="400927BD"/>
    <w:rsid w:val="40172240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414DAF"/>
    <w:rsid w:val="56916021"/>
    <w:rsid w:val="586C2504"/>
    <w:rsid w:val="5A072419"/>
    <w:rsid w:val="5AE54CD3"/>
    <w:rsid w:val="5B216442"/>
    <w:rsid w:val="5D6A3E5A"/>
    <w:rsid w:val="5D6E0C42"/>
    <w:rsid w:val="5D773E9F"/>
    <w:rsid w:val="5F8B4C46"/>
    <w:rsid w:val="625E5C17"/>
    <w:rsid w:val="62B70711"/>
    <w:rsid w:val="637642DB"/>
    <w:rsid w:val="64030575"/>
    <w:rsid w:val="64805E15"/>
    <w:rsid w:val="663441E6"/>
    <w:rsid w:val="67AB76AD"/>
    <w:rsid w:val="680A0C49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74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2019-10-31T05:11:44Z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