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2" w:name="_GoBack"/>
      <w:bookmarkEnd w:id="2"/>
      <w:bookmarkStart w:id="0" w:name="_Toc5523"/>
      <w:r>
        <w:rPr>
          <w:rFonts w:hint="default" w:ascii="黑体" w:hAnsi="黑体"/>
          <w:color w:val="auto"/>
        </w:rPr>
        <w:t>4.4.1</w:t>
      </w:r>
      <w:r>
        <w:rPr>
          <w:rFonts w:hint="eastAsia" w:ascii="黑体" w:hAnsi="黑体"/>
          <w:color w:val="auto"/>
        </w:rPr>
        <w:t>中国居民（国民）申请启动税务相互协商程序</w:t>
      </w:r>
      <w:bookmarkEnd w:id="0"/>
    </w:p>
    <w:p>
      <w:pPr>
        <w:pStyle w:val="3"/>
        <w:ind w:firstLine="552"/>
        <w:rPr>
          <w:color w:val="auto"/>
        </w:rPr>
      </w:pPr>
      <w:r>
        <w:rPr>
          <w:color w:val="auto"/>
        </w:rPr>
        <w:t>一、事项名称</w:t>
      </w:r>
    </w:p>
    <w:p>
      <w:pPr>
        <w:autoSpaceDE w:val="0"/>
        <w:autoSpaceDN w:val="0"/>
        <w:rPr>
          <w:rFonts w:hint="eastAsia"/>
          <w:color w:val="auto"/>
        </w:rPr>
      </w:pPr>
      <w:r>
        <w:rPr>
          <w:rFonts w:hint="eastAsia"/>
          <w:color w:val="auto"/>
        </w:rPr>
        <w:t>中国居民（国民）申请启动税务相互协商程序</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适用层级：省级</w:t>
      </w:r>
      <w:r>
        <w:rPr>
          <w:rFonts w:hint="eastAsia"/>
          <w:color w:val="auto"/>
          <w:lang w:eastAsia="zh-CN"/>
        </w:rPr>
        <w:t>、</w:t>
      </w:r>
      <w:r>
        <w:rPr>
          <w:rFonts w:hint="eastAsia"/>
          <w:color w:val="auto"/>
          <w:lang w:val="en-US" w:eastAsia="zh-CN"/>
        </w:rPr>
        <w:t>县（市、区）级</w:t>
      </w:r>
    </w:p>
    <w:p>
      <w:pPr>
        <w:pStyle w:val="47"/>
        <w:numPr>
          <w:ilvl w:val="0"/>
          <w:numId w:val="4"/>
        </w:numPr>
        <w:ind w:firstLineChars="0"/>
        <w:rPr>
          <w:color w:val="auto"/>
        </w:rPr>
      </w:pPr>
      <w:r>
        <w:rPr>
          <w:rFonts w:hint="eastAsia"/>
          <w:color w:val="auto"/>
        </w:rPr>
        <w:t>最多跑一次：</w:t>
      </w:r>
      <w:r>
        <w:rPr>
          <w:rFonts w:hint="eastAsia"/>
          <w:color w:val="auto"/>
          <w:lang w:val="en-US" w:eastAsia="zh-CN"/>
        </w:rPr>
        <w:t>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autoSpaceDE w:val="0"/>
        <w:autoSpaceDN w:val="0"/>
        <w:rPr>
          <w:color w:val="auto"/>
        </w:rPr>
      </w:pPr>
      <w:r>
        <w:rPr>
          <w:color w:val="auto"/>
        </w:rPr>
        <w:t>中国居民（国民）认为，与中国签订税收协定并生效执行的国家或地区所采取的措施，已经或将会导致不符合税收协定所规定的征税行为，可以按规定向省税务机关提出申请，请求总局与缔约对方主管当局通过相互协商程序解决有关问题。</w:t>
      </w:r>
    </w:p>
    <w:p>
      <w:pPr>
        <w:autoSpaceDE w:val="0"/>
        <w:autoSpaceDN w:val="0"/>
        <w:ind w:firstLine="472"/>
        <w:rPr>
          <w:bCs/>
          <w:color w:val="auto"/>
        </w:rPr>
      </w:pPr>
      <w:r>
        <w:rPr>
          <w:color w:val="auto"/>
        </w:rPr>
        <w:t>申请人对省税务机关拒绝受理的决定不服，在收到书面告知之日起15个工作日内向省税务机关或税务总局提出异议申请。</w:t>
      </w:r>
    </w:p>
    <w:p>
      <w:pPr>
        <w:pStyle w:val="3"/>
        <w:ind w:firstLine="552"/>
        <w:rPr>
          <w:color w:val="auto"/>
        </w:rPr>
      </w:pPr>
      <w:r>
        <w:rPr>
          <w:rFonts w:hint="eastAsia"/>
          <w:color w:val="auto"/>
        </w:rPr>
        <w:t>四、设定依据</w:t>
      </w:r>
    </w:p>
    <w:p>
      <w:pPr>
        <w:autoSpaceDE w:val="0"/>
        <w:autoSpaceDN w:val="0"/>
        <w:ind w:firstLine="472"/>
        <w:rPr>
          <w:rFonts w:hint="default"/>
          <w:color w:val="auto"/>
        </w:rPr>
      </w:pPr>
      <w:r>
        <w:rPr>
          <w:rFonts w:hint="eastAsia"/>
          <w:color w:val="auto"/>
          <w:lang w:eastAsia="zh-CN"/>
        </w:rPr>
        <w:t>1.</w:t>
      </w:r>
      <w:r>
        <w:rPr>
          <w:color w:val="auto"/>
        </w:rPr>
        <w:t>中国政府与其他国家政府签订的避免双重征税协定，内地与香港、澳门签订的避免双重征税安排</w:t>
      </w:r>
    </w:p>
    <w:p>
      <w:pPr>
        <w:autoSpaceDE w:val="0"/>
        <w:autoSpaceDN w:val="0"/>
        <w:ind w:firstLine="472"/>
        <w:rPr>
          <w:color w:val="auto"/>
        </w:rPr>
      </w:pPr>
      <w:r>
        <w:rPr>
          <w:rFonts w:hint="eastAsia"/>
          <w:color w:val="auto"/>
          <w:lang w:eastAsia="zh-CN"/>
        </w:rPr>
        <w:t>2.</w:t>
      </w:r>
      <w:r>
        <w:rPr>
          <w:color w:val="auto"/>
        </w:rPr>
        <w:t>《</w:t>
      </w:r>
      <w:bookmarkStart w:id="1" w:name="_Hlk16327872"/>
      <w:r>
        <w:rPr>
          <w:color w:val="auto"/>
        </w:rPr>
        <w:t>国家税务总局关于发布〈税收协定相互协商程序实施办法〉的公告</w:t>
      </w:r>
      <w:bookmarkEnd w:id="1"/>
      <w:r>
        <w:rPr>
          <w:color w:val="auto"/>
        </w:rPr>
        <w:t>》（国家税务总局公告</w:t>
      </w:r>
      <w:r>
        <w:rPr>
          <w:rFonts w:hint="eastAsia"/>
          <w:color w:val="auto"/>
          <w:lang w:eastAsia="zh-CN"/>
        </w:rPr>
        <w:t>2013</w:t>
      </w:r>
      <w:r>
        <w:rPr>
          <w:color w:val="auto"/>
        </w:rPr>
        <w:t>年第</w:t>
      </w:r>
      <w:r>
        <w:rPr>
          <w:rFonts w:hint="eastAsia"/>
          <w:color w:val="auto"/>
          <w:lang w:eastAsia="zh-CN"/>
        </w:rPr>
        <w:t>56</w:t>
      </w:r>
      <w:r>
        <w:rPr>
          <w:color w:val="auto"/>
        </w:rPr>
        <w:t>号发布，国家税务总局公告</w:t>
      </w:r>
      <w:r>
        <w:rPr>
          <w:rFonts w:hint="eastAsia"/>
          <w:color w:val="auto"/>
          <w:lang w:eastAsia="zh-CN"/>
        </w:rPr>
        <w:t>2018</w:t>
      </w:r>
      <w:r>
        <w:rPr>
          <w:color w:val="auto"/>
        </w:rPr>
        <w:t>年第</w:t>
      </w:r>
      <w:r>
        <w:rPr>
          <w:rFonts w:hint="eastAsia"/>
          <w:color w:val="auto"/>
          <w:lang w:eastAsia="zh-CN"/>
        </w:rPr>
        <w:t>31</w:t>
      </w:r>
      <w:r>
        <w:rPr>
          <w:color w:val="auto"/>
        </w:rPr>
        <w:t>号修改）第七条</w:t>
      </w:r>
    </w:p>
    <w:p>
      <w:pPr>
        <w:autoSpaceDE w:val="0"/>
        <w:autoSpaceDN w:val="0"/>
        <w:ind w:firstLine="472"/>
        <w:rPr>
          <w:rFonts w:hint="eastAsia" w:ascii="宋体" w:hAnsi="宋体" w:eastAsia="宋体" w:cs="宋体"/>
          <w:color w:val="auto"/>
          <w:sz w:val="24"/>
          <w:szCs w:val="24"/>
          <w:shd w:val="clear" w:color="auto" w:fill="auto"/>
          <w:lang w:eastAsia="zh-CN"/>
        </w:rPr>
      </w:pPr>
      <w:r>
        <w:rPr>
          <w:rFonts w:hint="eastAsia"/>
          <w:color w:val="auto"/>
          <w:lang w:eastAsia="zh-CN"/>
        </w:rPr>
        <w:t>“</w:t>
      </w:r>
      <w:r>
        <w:rPr>
          <w:rFonts w:hint="eastAsia"/>
          <w:color w:val="auto"/>
        </w:rPr>
        <w:t>如果中国居民（国民）认为，缔约对方所采取的措施，已经或将会导致不符合税收协定所规定的征税行为，可以按本办法的规定向省税务机关提出申请，请求税务总局与缔约对方主管当局通过相互协商程序解决有关问题。</w:t>
      </w:r>
      <w:r>
        <w:rPr>
          <w:rFonts w:hint="eastAsia"/>
          <w:color w:val="auto"/>
          <w:lang w:eastAsia="zh-CN"/>
        </w:rPr>
        <w:t>”</w:t>
      </w:r>
    </w:p>
    <w:p>
      <w:pPr>
        <w:pStyle w:val="3"/>
        <w:ind w:firstLine="552"/>
        <w:rPr>
          <w:rFonts w:hint="eastAsia"/>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956"/>
        <w:gridCol w:w="1410"/>
        <w:gridCol w:w="10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956"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41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036"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《启动税收协定相互协商程序申请表》</w:t>
            </w:r>
          </w:p>
        </w:tc>
        <w:tc>
          <w:tcPr>
            <w:tcW w:w="709"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956" w:type="dxa"/>
            <w:shd w:val="clear" w:color="auto" w:fill="auto"/>
            <w:vAlign w:val="center"/>
          </w:tcPr>
          <w:p>
            <w:pPr>
              <w:pStyle w:val="13"/>
              <w:widowControl/>
              <w:spacing w:before="100" w:after="100" w:line="280" w:lineRule="exact"/>
              <w:ind w:firstLine="352" w:firstLineChars="0"/>
              <w:rPr>
                <w:rFonts w:cs="宋体"/>
                <w:color w:val="auto"/>
                <w:kern w:val="0"/>
                <w:sz w:val="18"/>
                <w:szCs w:val="18"/>
              </w:rPr>
            </w:pPr>
          </w:p>
        </w:tc>
        <w:tc>
          <w:tcPr>
            <w:tcW w:w="141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36"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《税收协定相互协商程序异议申请表》</w:t>
            </w:r>
          </w:p>
        </w:tc>
        <w:tc>
          <w:tcPr>
            <w:tcW w:w="709"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956" w:type="dxa"/>
            <w:shd w:val="clear" w:color="auto" w:fill="auto"/>
            <w:vAlign w:val="center"/>
          </w:tcPr>
          <w:p>
            <w:pPr>
              <w:pStyle w:val="13"/>
              <w:widowControl/>
              <w:spacing w:before="100" w:after="100" w:line="280" w:lineRule="exact"/>
              <w:ind w:firstLine="352" w:firstLineChars="0"/>
              <w:rPr>
                <w:rFonts w:cs="宋体"/>
                <w:color w:val="auto"/>
                <w:kern w:val="0"/>
                <w:sz w:val="18"/>
                <w:szCs w:val="18"/>
              </w:rPr>
            </w:pPr>
          </w:p>
        </w:tc>
        <w:tc>
          <w:tcPr>
            <w:tcW w:w="141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36"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ind w:left="708" w:hanging="708" w:hangingChars="300"/>
        <w:textAlignment w:val="auto"/>
        <w:rPr>
          <w:color w:val="auto"/>
        </w:rPr>
      </w:pPr>
      <w:r>
        <w:rPr>
          <w:color w:val="auto"/>
        </w:rPr>
        <w:object>
          <v:shape id="_x0000_i1201" o:spt="75" type="#_x0000_t75" style="height:128.3pt;width:439.35pt;" o:ole="t" filled="f" o:preferrelative="t" stroked="f" coordsize="21600,21600">
            <v:path/>
            <v:fill on="f" focussize="0,0"/>
            <v:stroke on="f"/>
            <v:imagedata r:id="rId11" o:title=""/>
            <o:lock v:ext="edit" aspectratio="t"/>
            <w10:wrap type="none"/>
            <w10:anchorlock/>
          </v:shape>
          <o:OLEObject Type="Embed" ProgID="Visio.Drawing.11" ShapeID="_x0000_i1201"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ind w:firstLine="472"/>
        <w:rPr>
          <w:rFonts w:hint="eastAsia"/>
          <w:color w:val="auto"/>
          <w:sz w:val="24"/>
          <w:szCs w:val="24"/>
        </w:rPr>
      </w:pPr>
      <w:r>
        <w:rPr>
          <w:rFonts w:hint="eastAsia"/>
          <w:color w:val="auto"/>
          <w:sz w:val="24"/>
          <w:szCs w:val="24"/>
        </w:rPr>
        <w:t>资料齐全、符合法定形式的，税务机关受理后</w:t>
      </w:r>
      <w:r>
        <w:rPr>
          <w:rFonts w:hint="eastAsia"/>
          <w:color w:val="auto"/>
          <w:sz w:val="24"/>
          <w:szCs w:val="24"/>
          <w:lang w:eastAsia="zh-CN"/>
        </w:rPr>
        <w:t>限</w:t>
      </w:r>
      <w:r>
        <w:rPr>
          <w:rFonts w:hint="eastAsia"/>
          <w:color w:val="auto"/>
          <w:sz w:val="24"/>
          <w:szCs w:val="24"/>
        </w:rPr>
        <w:t>时办结。</w:t>
      </w:r>
    </w:p>
    <w:p>
      <w:pPr>
        <w:ind w:firstLine="472"/>
        <w:rPr>
          <w:rFonts w:hint="eastAsia"/>
          <w:color w:val="auto"/>
          <w:sz w:val="24"/>
          <w:szCs w:val="24"/>
        </w:rPr>
      </w:pPr>
      <w:r>
        <w:rPr>
          <w:rFonts w:hint="eastAsia"/>
          <w:color w:val="auto"/>
          <w:sz w:val="24"/>
          <w:szCs w:val="24"/>
        </w:rPr>
        <w:t>受理申请的省税务机关应在15个工作日内，将申请上报国家税务总局，并将情况告知申请人。</w:t>
      </w:r>
    </w:p>
    <w:p>
      <w:pPr>
        <w:ind w:firstLine="472"/>
        <w:rPr>
          <w:rFonts w:hint="eastAsia"/>
          <w:color w:val="auto"/>
          <w:sz w:val="24"/>
          <w:szCs w:val="24"/>
        </w:rPr>
      </w:pPr>
      <w:r>
        <w:rPr>
          <w:rFonts w:hint="eastAsia"/>
          <w:color w:val="auto"/>
          <w:sz w:val="24"/>
          <w:szCs w:val="24"/>
        </w:rPr>
        <w:t>申请人对省税务机关拒绝受理的决定不服的，可在收到书面告知之日起15个工作日内向省税务机关或国家税务总局提出异议申请。省税务机关收到异议后，应在5个工作日内将申请人的材料，连同省税务机关的意见和依据上报国家税务总局。国家税务总局收到申请后，在20个工作日内处理。</w:t>
      </w:r>
    </w:p>
    <w:p>
      <w:pPr>
        <w:pStyle w:val="3"/>
        <w:ind w:firstLine="552"/>
        <w:rPr>
          <w:color w:val="auto"/>
        </w:rPr>
      </w:pPr>
      <w:r>
        <w:rPr>
          <w:rFonts w:hint="eastAsia"/>
          <w:color w:val="auto"/>
        </w:rPr>
        <w:t>八、表证单书</w:t>
      </w:r>
    </w:p>
    <w:p>
      <w:pPr>
        <w:ind w:firstLine="472"/>
        <w:rPr>
          <w:rFonts w:hint="eastAsia" w:ascii="宋体" w:hAnsi="宋体" w:eastAsia="宋体" w:cs="微软雅黑"/>
          <w:color w:val="auto"/>
          <w:sz w:val="24"/>
          <w:szCs w:val="24"/>
        </w:rPr>
      </w:pPr>
      <w:r>
        <w:rPr>
          <w:rFonts w:hint="eastAsia"/>
          <w:color w:val="auto"/>
          <w:sz w:val="24"/>
          <w:szCs w:val="24"/>
        </w:rPr>
        <w:t>1.</w:t>
      </w:r>
      <w:r>
        <w:rPr>
          <w:rStyle w:val="22"/>
          <w:rFonts w:ascii="宋体" w:hAnsi="宋体" w:eastAsia="宋体"/>
          <w:color w:val="auto"/>
          <w:u w:val="none"/>
        </w:rPr>
        <w:t>A12114</w:t>
      </w:r>
      <w:r>
        <w:rPr>
          <w:rFonts w:hint="eastAsia" w:ascii="宋体" w:hAnsi="宋体" w:eastAsia="宋体" w:cs="微软雅黑"/>
          <w:color w:val="auto"/>
          <w:sz w:val="24"/>
          <w:szCs w:val="24"/>
        </w:rPr>
        <w:t>《启动税收协定相互协商程序申请表》</w:t>
      </w:r>
    </w:p>
    <w:p>
      <w:pPr>
        <w:rPr>
          <w:color w:val="auto"/>
          <w:sz w:val="24"/>
          <w:szCs w:val="24"/>
        </w:rPr>
      </w:pPr>
      <w:r>
        <w:rPr>
          <w:rFonts w:hint="eastAsia" w:cs="微软雅黑"/>
          <w:color w:val="auto"/>
          <w:sz w:val="24"/>
          <w:szCs w:val="24"/>
          <w:lang w:val="en-US" w:eastAsia="zh-CN"/>
        </w:rPr>
        <w:t>2.</w:t>
      </w:r>
      <w:r>
        <w:rPr>
          <w:rStyle w:val="22"/>
          <w:rFonts w:ascii="宋体" w:hAnsi="宋体" w:eastAsia="宋体"/>
          <w:color w:val="auto"/>
          <w:u w:val="none"/>
        </w:rPr>
        <w:t>A12129</w:t>
      </w:r>
      <w:r>
        <w:rPr>
          <w:rFonts w:hint="eastAsia" w:ascii="宋体" w:hAnsi="宋体" w:eastAsia="宋体" w:cs="微软雅黑"/>
          <w:color w:val="auto"/>
          <w:sz w:val="24"/>
          <w:szCs w:val="24"/>
        </w:rPr>
        <w:t>《税收协定相互协商程序异议申请表》</w:t>
      </w:r>
    </w:p>
    <w:p>
      <w:pPr>
        <w:pStyle w:val="3"/>
        <w:ind w:firstLine="552"/>
        <w:rPr>
          <w:color w:val="auto"/>
        </w:rPr>
      </w:pPr>
      <w:r>
        <w:rPr>
          <w:rFonts w:hint="eastAsia"/>
          <w:color w:val="auto"/>
        </w:rPr>
        <w:t>九、注意事项</w:t>
      </w:r>
    </w:p>
    <w:p>
      <w:pPr>
        <w:ind w:firstLine="472"/>
        <w:rPr>
          <w:rFonts w:hint="eastAsia"/>
          <w:color w:val="auto"/>
          <w:sz w:val="24"/>
          <w:szCs w:val="24"/>
          <w:lang w:eastAsia="zh-CN"/>
        </w:rPr>
      </w:pPr>
      <w:r>
        <w:rPr>
          <w:rFonts w:hint="eastAsia"/>
          <w:color w:val="auto"/>
          <w:sz w:val="24"/>
          <w:szCs w:val="24"/>
          <w:lang w:val="en-US" w:eastAsia="zh-CN"/>
        </w:rPr>
        <w:t>1.</w:t>
      </w:r>
      <w:r>
        <w:rPr>
          <w:rFonts w:hint="eastAsia"/>
          <w:color w:val="auto"/>
          <w:sz w:val="24"/>
          <w:szCs w:val="24"/>
          <w:lang w:eastAsia="zh-CN"/>
        </w:rPr>
        <w:t>纳税人对报送资料的真实性和合法性承担责任。</w:t>
      </w:r>
    </w:p>
    <w:p>
      <w:pPr>
        <w:ind w:firstLine="472"/>
        <w:rPr>
          <w:rFonts w:hint="eastAsia"/>
          <w:color w:val="auto"/>
          <w:sz w:val="24"/>
          <w:szCs w:val="24"/>
          <w:lang w:eastAsia="zh-CN"/>
        </w:rPr>
      </w:pPr>
      <w:r>
        <w:rPr>
          <w:rFonts w:hint="eastAsia"/>
          <w:color w:val="auto"/>
          <w:sz w:val="24"/>
          <w:szCs w:val="24"/>
          <w:lang w:val="en-US" w:eastAsia="zh-CN"/>
        </w:rPr>
        <w:t>2</w:t>
      </w:r>
      <w:r>
        <w:rPr>
          <w:rFonts w:hint="eastAsia"/>
          <w:color w:val="auto"/>
          <w:sz w:val="24"/>
          <w:szCs w:val="24"/>
          <w:lang w:eastAsia="zh-CN"/>
        </w:rPr>
        <w:t>.最多跑一次是在资料完整且符合法定受理条件的前提下，最多只需要到税务机关跑一次。</w:t>
      </w:r>
    </w:p>
    <w:p>
      <w:pPr>
        <w:ind w:firstLine="472"/>
        <w:rPr>
          <w:rFonts w:hint="eastAsia"/>
          <w:color w:val="auto"/>
          <w:sz w:val="24"/>
          <w:szCs w:val="24"/>
          <w:lang w:eastAsia="zh-CN"/>
        </w:rPr>
      </w:pPr>
      <w:r>
        <w:rPr>
          <w:rFonts w:hint="eastAsia"/>
          <w:color w:val="auto"/>
          <w:sz w:val="24"/>
          <w:szCs w:val="24"/>
          <w:lang w:val="en-US" w:eastAsia="zh-CN"/>
        </w:rPr>
        <w:t>3</w:t>
      </w:r>
      <w:r>
        <w:rPr>
          <w:rFonts w:hint="eastAsia"/>
          <w:color w:val="auto"/>
          <w:sz w:val="24"/>
          <w:szCs w:val="24"/>
          <w:lang w:eastAsia="zh-CN"/>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1.</w:t>
      </w:r>
      <w:r>
        <w:rPr>
          <w:rFonts w:hint="eastAsia"/>
          <w:color w:val="auto"/>
        </w:rPr>
        <w:t>国家税务总局河南省税务局</w:t>
      </w:r>
    </w:p>
    <w:p>
      <w:pPr>
        <w:ind w:firstLine="472"/>
        <w:rPr>
          <w:rFonts w:hint="eastAsia"/>
          <w:color w:val="auto"/>
        </w:rPr>
      </w:pPr>
      <w:r>
        <w:rPr>
          <w:rFonts w:hint="eastAsia"/>
          <w:color w:val="auto"/>
        </w:rPr>
        <w:t>上午8:00-12:00，下午14:30-17:30（冬）15:00-18:00（夏））</w:t>
      </w:r>
    </w:p>
    <w:p>
      <w:pPr>
        <w:ind w:firstLine="472"/>
        <w:rPr>
          <w:color w:val="auto"/>
        </w:rPr>
      </w:pPr>
      <w:r>
        <w:rPr>
          <w:rFonts w:hint="eastAsia"/>
          <w:color w:val="auto"/>
          <w:lang w:val="en-US" w:eastAsia="zh-CN"/>
        </w:rPr>
        <w:t>2.</w:t>
      </w: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rPr>
        <w:t>1.中国居民（国民）认为缔约对方所采取的措施已经或将会导致不符合税收协定所规定的征税行为的（不含特别纳税调整事项），向省税务</w:t>
      </w:r>
      <w:r>
        <w:rPr>
          <w:rFonts w:hint="eastAsia"/>
          <w:color w:val="auto"/>
          <w:lang w:val="en-US" w:eastAsia="zh-CN"/>
        </w:rPr>
        <w:t>机</w:t>
      </w:r>
      <w:r>
        <w:rPr>
          <w:rFonts w:hint="eastAsia"/>
          <w:color w:val="auto"/>
          <w:highlight w:val="none"/>
          <w:lang w:val="en-US" w:eastAsia="zh-CN"/>
        </w:rPr>
        <w:t>关</w:t>
      </w:r>
      <w:r>
        <w:rPr>
          <w:rFonts w:hint="eastAsia"/>
          <w:color w:val="auto"/>
        </w:rPr>
        <w:t>提出申请受理，上报国家税务总局。</w:t>
      </w:r>
    </w:p>
    <w:p>
      <w:pPr>
        <w:ind w:firstLine="472"/>
        <w:rPr>
          <w:rFonts w:hint="default"/>
          <w:color w:val="auto"/>
          <w:lang w:val="en-US"/>
        </w:rPr>
      </w:pPr>
      <w:r>
        <w:rPr>
          <w:rFonts w:hint="eastAsia"/>
          <w:color w:val="auto"/>
          <w:lang w:val="en-US" w:eastAsia="zh-CN"/>
        </w:rPr>
        <w:t>国家税务总局河南省税务局</w:t>
      </w:r>
      <w:r>
        <w:rPr>
          <w:rFonts w:hint="eastAsia"/>
          <w:color w:val="auto"/>
          <w:highlight w:val="none"/>
          <w:lang w:val="en-US" w:eastAsia="zh-CN"/>
        </w:rPr>
        <w:t>国际税收管理处</w:t>
      </w:r>
      <w:r>
        <w:rPr>
          <w:rFonts w:hint="eastAsia"/>
          <w:color w:val="auto"/>
          <w:lang w:val="en-US" w:eastAsia="zh-CN"/>
        </w:rPr>
        <w:t>地址：郑州市金水区丰产路111号。</w:t>
      </w:r>
    </w:p>
    <w:p>
      <w:pPr>
        <w:ind w:firstLine="472"/>
        <w:rPr>
          <w:color w:val="auto"/>
        </w:rPr>
      </w:pPr>
      <w:r>
        <w:rPr>
          <w:rFonts w:hint="eastAsia"/>
          <w:color w:val="auto"/>
        </w:rPr>
        <w:t>2.境外税务当局拒绝给予非境内注册居民企业税收协定待遇，或者将其认定为所在国家（地区）税收居民的，该企业可通过办税服务厅（场所）由主管税务机关受理，层报国家税务总局。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rFonts w:hint="default" w:eastAsia="宋体"/>
          <w:color w:val="auto"/>
          <w:lang w:val="en-US" w:eastAsia="zh-CN"/>
        </w:rPr>
      </w:pPr>
      <w:r>
        <w:rPr>
          <w:rFonts w:hint="eastAsia"/>
          <w:color w:val="auto"/>
          <w:lang w:val="en-US" w:eastAsia="zh-CN"/>
        </w:rPr>
        <w:t>国家税务总局河南省税务局、主管税务机关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492CC6"/>
    <w:multiLevelType w:val="singleLevel"/>
    <w:tmpl w:val="DF492CC6"/>
    <w:lvl w:ilvl="0" w:tentative="0">
      <w:start w:val="6"/>
      <w:numFmt w:val="chineseCounting"/>
      <w:suff w:val="nothing"/>
      <w:lvlText w:val="%1、"/>
      <w:lvlJc w:val="left"/>
      <w:rPr>
        <w:rFonts w:hint="eastAsia"/>
      </w:rPr>
    </w:lvl>
  </w:abstractNum>
  <w:abstractNum w:abstractNumId="1">
    <w:nsid w:val="0E057F25"/>
    <w:multiLevelType w:val="multilevel"/>
    <w:tmpl w:val="0E057F25"/>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C81674E"/>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2019-10-31T05:20:18Z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