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1037"/>
      <w:r>
        <w:rPr>
          <w:rFonts w:hint="eastAsia" w:ascii="黑体" w:hAnsi="黑体"/>
          <w:color w:val="auto"/>
        </w:rPr>
        <w:t>1.3.2</w:t>
      </w:r>
      <w:r>
        <w:rPr>
          <w:rFonts w:hint="eastAsia"/>
          <w:color w:val="auto"/>
        </w:rPr>
        <w:t>消费税申报</w:t>
      </w:r>
      <w:bookmarkEnd w:id="0"/>
    </w:p>
    <w:p>
      <w:pPr>
        <w:pStyle w:val="3"/>
        <w:ind w:firstLine="552"/>
        <w:rPr>
          <w:color w:val="auto"/>
        </w:rPr>
      </w:pPr>
      <w:r>
        <w:rPr>
          <w:color w:val="auto"/>
        </w:rPr>
        <w:t>一、事项名称</w:t>
      </w:r>
    </w:p>
    <w:p>
      <w:pPr>
        <w:ind w:firstLine="472"/>
        <w:rPr>
          <w:rFonts w:hint="eastAsia"/>
          <w:color w:val="auto"/>
          <w:lang w:val="en-US" w:eastAsia="zh-CN"/>
        </w:rPr>
      </w:pPr>
      <w:r>
        <w:rPr>
          <w:rFonts w:hint="eastAsia"/>
          <w:color w:val="auto"/>
          <w:lang w:val="en-US" w:eastAsia="zh-CN"/>
        </w:rPr>
        <w:t>消费税申报</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全省通办：是</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val="en-US" w:eastAsia="zh-CN"/>
        </w:rPr>
        <w:t>办理条件</w:t>
      </w:r>
    </w:p>
    <w:p>
      <w:pPr>
        <w:ind w:firstLine="472"/>
        <w:rPr>
          <w:color w:val="auto"/>
        </w:rPr>
      </w:pPr>
      <w:r>
        <w:rPr>
          <w:rFonts w:hint="eastAsia"/>
          <w:color w:val="auto"/>
        </w:rPr>
        <w:t>在中华人民共和国境内生产、委托加工和进口消费税暂行条例规定的消费品的单位和个人，以及国务院确定的销售规定的消费品的其他单位和个人，依据相关税收法律、法规、规章及其他有关规定，在规定的纳税申报期限内填报消费税申报表及附表、其他相关资料，向税务机关进行纳税申报。消费税申报表包括烟类应税消费品、卷烟（批发）、酒类、成品油、小汽车、电池、涂料和其他类等。</w:t>
      </w:r>
    </w:p>
    <w:p>
      <w:pPr>
        <w:pStyle w:val="3"/>
        <w:ind w:left="0" w:leftChars="0" w:firstLine="552" w:firstLineChars="200"/>
        <w:rPr>
          <w:color w:val="auto"/>
        </w:rPr>
      </w:pPr>
      <w:r>
        <w:rPr>
          <w:rFonts w:hint="eastAsia"/>
          <w:color w:val="auto"/>
        </w:rPr>
        <w:t>四、设定依据</w:t>
      </w:r>
    </w:p>
    <w:p>
      <w:pPr>
        <w:ind w:firstLine="472"/>
        <w:rPr>
          <w:rFonts w:hint="eastAsia" w:eastAsia="宋体"/>
          <w:color w:val="auto"/>
          <w:lang w:eastAsia="zh-CN"/>
        </w:rPr>
      </w:pPr>
      <w:r>
        <w:rPr>
          <w:rFonts w:hint="eastAsia"/>
          <w:color w:val="auto"/>
        </w:rPr>
        <w:t>1.《中华人民共和国税收征收管理法》第二十五条第一款</w:t>
      </w:r>
    </w:p>
    <w:p>
      <w:pPr>
        <w:ind w:firstLine="472"/>
        <w:rPr>
          <w:rFonts w:hint="eastAsia"/>
          <w:color w:val="auto"/>
          <w:lang w:eastAsia="zh-CN"/>
        </w:rPr>
      </w:pPr>
      <w:r>
        <w:rPr>
          <w:rFonts w:hint="eastAsia"/>
          <w:color w:val="auto"/>
          <w:lang w:eastAsia="zh-CN"/>
        </w:rPr>
        <w:t>“</w:t>
      </w:r>
      <w:r>
        <w:rPr>
          <w:rFonts w:hint="eastAsia"/>
          <w:color w:val="auto"/>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rPr>
          <w:rFonts w:hint="eastAsia"/>
          <w:color w:val="auto"/>
          <w:lang w:eastAsia="zh-CN"/>
        </w:rPr>
        <w:t>”</w:t>
      </w:r>
    </w:p>
    <w:p>
      <w:pPr>
        <w:ind w:firstLine="472"/>
        <w:rPr>
          <w:rFonts w:hint="eastAsia" w:eastAsia="宋体"/>
          <w:color w:val="auto"/>
          <w:lang w:eastAsia="zh-CN"/>
        </w:rPr>
      </w:pPr>
      <w:r>
        <w:rPr>
          <w:rFonts w:hint="eastAsia"/>
          <w:color w:val="auto"/>
          <w:lang w:val="en-US" w:eastAsia="zh-CN"/>
        </w:rPr>
        <w:t>2.</w:t>
      </w:r>
      <w:r>
        <w:rPr>
          <w:rFonts w:hint="eastAsia"/>
          <w:color w:val="auto"/>
        </w:rPr>
        <w:t>《中华人民共和国消费税暂行条例》第一条第一款</w:t>
      </w:r>
    </w:p>
    <w:p>
      <w:pPr>
        <w:ind w:firstLine="472"/>
        <w:rPr>
          <w:rFonts w:hint="eastAsia" w:eastAsia="宋体"/>
          <w:color w:val="auto"/>
          <w:lang w:eastAsia="zh-CN"/>
        </w:rPr>
      </w:pPr>
      <w:r>
        <w:rPr>
          <w:rFonts w:hint="eastAsia"/>
          <w:color w:val="auto"/>
          <w:lang w:eastAsia="zh-CN"/>
        </w:rPr>
        <w:t>“</w:t>
      </w:r>
      <w:r>
        <w:rPr>
          <w:rFonts w:hint="eastAsia"/>
          <w:color w:val="auto"/>
        </w:rPr>
        <w:t>在中华人民共和国境内生产、委托加工和进口本条例规定的消费品的单位和个人，以及国务院确定的销售本条例规定的消费品的其他单位和个人，为消费税的纳税人，应当依照本条例缴纳消费税。</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3"/>
        <w:gridCol w:w="2649"/>
        <w:gridCol w:w="709"/>
        <w:gridCol w:w="992"/>
        <w:gridCol w:w="1134"/>
        <w:gridCol w:w="1311"/>
        <w:gridCol w:w="9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753"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64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311"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957"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753"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264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《消费税纳税申报表》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31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2</w:t>
            </w:r>
          </w:p>
        </w:tc>
        <w:tc>
          <w:tcPr>
            <w:tcW w:w="2649"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s="宋体"/>
                <w:color w:val="auto"/>
                <w:kern w:val="0"/>
                <w:sz w:val="18"/>
                <w:szCs w:val="18"/>
              </w:rPr>
              <w:t>《本期准予扣除税额计算表》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除成品油消费税纳税人外的其他纳税人</w:t>
            </w:r>
          </w:p>
        </w:tc>
        <w:tc>
          <w:tcPr>
            <w:tcW w:w="1311"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3</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《本期准予扣除税额计算表（成品油纳税人适用）》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成品油消费税纳税人</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4</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《本期委托加工收回情况报告表》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发生委托加工业务的纳税人</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5</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《本期减（免）税额明细表》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享受消费税减免税的纳税人</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6</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《卷烟批发企业月份销售明细清单》</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批发卷烟的消费税纳税人</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7</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《生产企业定点直供石脑油、燃料油开具普通版增值税专用发票明细表》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执行定点直供计划销售石脑油、燃料油，且开具普通版增值税专用发票的纳税人</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8</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《生产企业销售含税石脑油、燃料油完税情况明细表》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石脑油、燃料油生产企业销售含税石脑油、燃料油</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9</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《使用企业外购石脑油、燃料油凭证明细表》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使用石脑油、燃料油生产乙烯、芳烃类产品申请石脑油、燃料油退</w:t>
            </w:r>
            <w:r>
              <w:rPr>
                <w:rFonts w:cs="宋体"/>
                <w:color w:val="auto"/>
                <w:kern w:val="0"/>
                <w:sz w:val="18"/>
                <w:szCs w:val="18"/>
              </w:rPr>
              <w:t>(免)消费税的企业</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10</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《石脑油、燃料油生产、外购、耗用、库存月度统计表》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使用石脑油、燃料油生产乙烯、芳烃类产品申请石脑油、燃料油退</w:t>
            </w:r>
            <w:r>
              <w:rPr>
                <w:rFonts w:cs="宋体"/>
                <w:color w:val="auto"/>
                <w:kern w:val="0"/>
                <w:sz w:val="18"/>
                <w:szCs w:val="18"/>
              </w:rPr>
              <w:t>(免)消费税的企业</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11</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《乙烯、芳烃生产装置投入产出流量计统计表》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使用石脑油、燃料油生产乙烯、芳烃类产品申请石脑油、燃料油退</w:t>
            </w:r>
            <w:r>
              <w:rPr>
                <w:rFonts w:cs="宋体"/>
                <w:color w:val="auto"/>
                <w:kern w:val="0"/>
                <w:sz w:val="18"/>
                <w:szCs w:val="18"/>
              </w:rPr>
              <w:t>(免)消费税的企业</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12</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《汇总纳税企业消费税分配表》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按照销售分配比例计算缴纳消费税的汇总纳税企业总机构</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753"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13</w:t>
            </w:r>
          </w:p>
        </w:tc>
        <w:tc>
          <w:tcPr>
            <w:tcW w:w="2649"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宋体"/>
                <w:color w:val="auto"/>
                <w:kern w:val="0"/>
                <w:sz w:val="18"/>
                <w:szCs w:val="18"/>
              </w:rPr>
              <w:t>《已核定最低计税价格白酒清单》</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cs="宋体"/>
                <w:color w:val="auto"/>
                <w:kern w:val="0"/>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条件</w:t>
            </w:r>
            <w:r>
              <w:rPr>
                <w:rFonts w:cs="宋体"/>
                <w:color w:val="auto"/>
                <w:kern w:val="0"/>
                <w:sz w:val="18"/>
                <w:szCs w:val="18"/>
              </w:rPr>
              <w:t>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已核定白酒最低计税价格的白酒生产企业</w:t>
            </w:r>
          </w:p>
        </w:tc>
        <w:tc>
          <w:tcPr>
            <w:tcW w:w="1311"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957"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pStyle w:val="3"/>
        <w:pageBreakBefore w:val="0"/>
        <w:widowControl w:val="0"/>
        <w:numPr>
          <w:ilvl w:val="0"/>
          <w:numId w:val="4"/>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r>
        <w:rPr>
          <w:color w:val="auto"/>
        </w:rPr>
        <w:object>
          <v:shape id="_x0000_i1087" o:spt="75" type="#_x0000_t75" style="height:98.15pt;width:355.45pt;" o:ole="t" filled="f" o:preferrelative="t" stroked="f" coordsize="21600,21600">
            <v:path/>
            <v:fill on="f" focussize="0,0"/>
            <v:stroke on="f"/>
            <v:imagedata r:id="rId11" o:title=""/>
            <o:lock v:ext="edit" aspectratio="f"/>
            <w10:wrap type="none"/>
            <w10:anchorlock/>
          </v:shape>
          <o:OLEObject Type="Embed" ProgID="Visio.Drawing.11" ShapeID="_x0000_i1087" DrawAspect="Content" ObjectID="_1468075725" r:id="rId10">
            <o:LockedField>false</o:LockedField>
          </o:OLEObject>
        </w:object>
      </w:r>
    </w:p>
    <w:p>
      <w:pPr>
        <w:pStyle w:val="3"/>
        <w:ind w:firstLine="552"/>
        <w:rPr>
          <w:rFonts w:hint="eastAsia"/>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1.A06885《消费税纳税申报表》</w:t>
      </w:r>
    </w:p>
    <w:p>
      <w:pPr>
        <w:ind w:firstLine="472"/>
        <w:rPr>
          <w:rFonts w:hint="eastAsia"/>
          <w:color w:val="auto"/>
        </w:rPr>
      </w:pPr>
      <w:r>
        <w:rPr>
          <w:rFonts w:hint="eastAsia"/>
          <w:color w:val="auto"/>
          <w:lang w:val="en-US" w:eastAsia="zh-CN"/>
        </w:rPr>
        <w:t>2.A06024</w:t>
      </w:r>
      <w:r>
        <w:rPr>
          <w:rFonts w:hint="eastAsia"/>
          <w:color w:val="auto"/>
        </w:rPr>
        <w:t>《本期准予扣除税额计算表》</w:t>
      </w:r>
    </w:p>
    <w:p>
      <w:pPr>
        <w:ind w:firstLine="472"/>
        <w:rPr>
          <w:rFonts w:hint="eastAsia"/>
          <w:color w:val="auto"/>
        </w:rPr>
      </w:pPr>
      <w:r>
        <w:rPr>
          <w:rFonts w:hint="eastAsia"/>
          <w:color w:val="auto"/>
          <w:lang w:val="en-US" w:eastAsia="zh-CN"/>
        </w:rPr>
        <w:t>3.A06886</w:t>
      </w:r>
      <w:r>
        <w:rPr>
          <w:rFonts w:hint="eastAsia"/>
          <w:color w:val="auto"/>
        </w:rPr>
        <w:t>《本期准予扣除税额计算表（成品油纳税人适用）》</w:t>
      </w:r>
    </w:p>
    <w:p>
      <w:pPr>
        <w:ind w:firstLine="472"/>
        <w:rPr>
          <w:rFonts w:hint="eastAsia"/>
          <w:color w:val="auto"/>
        </w:rPr>
      </w:pPr>
      <w:r>
        <w:rPr>
          <w:rFonts w:hint="eastAsia"/>
          <w:color w:val="auto"/>
          <w:lang w:val="en-US" w:eastAsia="zh-CN"/>
        </w:rPr>
        <w:t>4.A06887</w:t>
      </w:r>
      <w:r>
        <w:rPr>
          <w:rFonts w:hint="eastAsia"/>
          <w:color w:val="auto"/>
        </w:rPr>
        <w:t>《本期委托加工收回情况报告表》</w:t>
      </w:r>
    </w:p>
    <w:p>
      <w:pPr>
        <w:ind w:firstLine="472"/>
        <w:rPr>
          <w:rFonts w:hint="eastAsia"/>
          <w:color w:val="auto"/>
        </w:rPr>
      </w:pPr>
      <w:r>
        <w:rPr>
          <w:rFonts w:hint="eastAsia"/>
          <w:color w:val="auto"/>
          <w:lang w:val="en-US" w:eastAsia="zh-CN"/>
        </w:rPr>
        <w:t>5.A06633</w:t>
      </w:r>
      <w:r>
        <w:rPr>
          <w:rFonts w:hint="eastAsia"/>
          <w:color w:val="auto"/>
        </w:rPr>
        <w:t>《本期减（免）税额明细表》</w:t>
      </w:r>
    </w:p>
    <w:p>
      <w:pPr>
        <w:ind w:firstLine="472"/>
        <w:rPr>
          <w:rFonts w:hint="eastAsia"/>
          <w:color w:val="auto"/>
        </w:rPr>
      </w:pPr>
      <w:r>
        <w:rPr>
          <w:rFonts w:hint="eastAsia"/>
          <w:color w:val="auto"/>
          <w:lang w:val="en-US" w:eastAsia="zh-CN"/>
        </w:rPr>
        <w:t>6.A06344</w:t>
      </w:r>
      <w:r>
        <w:rPr>
          <w:rFonts w:hint="eastAsia"/>
          <w:color w:val="auto"/>
        </w:rPr>
        <w:t>《卷烟批发企业月份销售明细清单》</w:t>
      </w:r>
    </w:p>
    <w:p>
      <w:pPr>
        <w:ind w:firstLine="472"/>
        <w:rPr>
          <w:rFonts w:hint="eastAsia"/>
          <w:color w:val="auto"/>
        </w:rPr>
      </w:pPr>
      <w:r>
        <w:rPr>
          <w:rFonts w:hint="eastAsia"/>
          <w:color w:val="auto"/>
          <w:lang w:val="en-US" w:eastAsia="zh-CN"/>
        </w:rPr>
        <w:t>7.A06337</w:t>
      </w:r>
      <w:r>
        <w:rPr>
          <w:rFonts w:hint="eastAsia"/>
          <w:color w:val="auto"/>
        </w:rPr>
        <w:t>《生产企业定点直供石脑油、燃料油开具普通版增值税专用发票明细表》</w:t>
      </w:r>
    </w:p>
    <w:p>
      <w:pPr>
        <w:ind w:firstLine="472"/>
        <w:rPr>
          <w:rFonts w:hint="eastAsia"/>
          <w:color w:val="auto"/>
        </w:rPr>
      </w:pPr>
      <w:r>
        <w:rPr>
          <w:rFonts w:hint="eastAsia"/>
          <w:color w:val="auto"/>
          <w:lang w:val="en-US" w:eastAsia="zh-CN"/>
        </w:rPr>
        <w:t>8.A06449</w:t>
      </w:r>
      <w:r>
        <w:rPr>
          <w:rFonts w:hint="eastAsia"/>
          <w:color w:val="auto"/>
        </w:rPr>
        <w:t>《生产企业销售含税石脑油、燃料油完税情况明细表》</w:t>
      </w:r>
    </w:p>
    <w:p>
      <w:pPr>
        <w:ind w:firstLine="472"/>
        <w:rPr>
          <w:rFonts w:hint="eastAsia"/>
          <w:color w:val="auto"/>
        </w:rPr>
      </w:pPr>
      <w:r>
        <w:rPr>
          <w:rFonts w:hint="eastAsia"/>
          <w:color w:val="auto"/>
          <w:lang w:val="en-US" w:eastAsia="zh-CN"/>
        </w:rPr>
        <w:t>9.A06336</w:t>
      </w:r>
      <w:r>
        <w:rPr>
          <w:rFonts w:hint="eastAsia"/>
          <w:color w:val="auto"/>
        </w:rPr>
        <w:t>《使用企业外购石脑油、燃料油凭证明细表》</w:t>
      </w:r>
    </w:p>
    <w:p>
      <w:pPr>
        <w:ind w:firstLine="472"/>
        <w:rPr>
          <w:rFonts w:hint="eastAsia"/>
          <w:color w:val="auto"/>
        </w:rPr>
      </w:pPr>
      <w:r>
        <w:rPr>
          <w:rFonts w:hint="eastAsia"/>
          <w:color w:val="auto"/>
          <w:lang w:val="en-US" w:eastAsia="zh-CN"/>
        </w:rPr>
        <w:t>10.A06334</w:t>
      </w:r>
      <w:r>
        <w:rPr>
          <w:rFonts w:hint="eastAsia"/>
          <w:color w:val="auto"/>
        </w:rPr>
        <w:t>《石脑油、燃料油生产、外购、耗用、库存月度统计表》</w:t>
      </w:r>
    </w:p>
    <w:p>
      <w:pPr>
        <w:ind w:firstLine="472"/>
        <w:rPr>
          <w:rFonts w:hint="eastAsia"/>
          <w:color w:val="auto"/>
        </w:rPr>
      </w:pPr>
      <w:r>
        <w:rPr>
          <w:rFonts w:hint="eastAsia"/>
          <w:color w:val="auto"/>
          <w:lang w:val="en-US" w:eastAsia="zh-CN"/>
        </w:rPr>
        <w:t>11.A06335</w:t>
      </w:r>
      <w:r>
        <w:rPr>
          <w:rFonts w:hint="eastAsia"/>
          <w:color w:val="auto"/>
        </w:rPr>
        <w:t>《乙烯、芳烃生产装置投入产出流量计统计表》</w:t>
      </w:r>
    </w:p>
    <w:p>
      <w:pPr>
        <w:ind w:firstLine="472"/>
        <w:rPr>
          <w:rFonts w:hint="eastAsia"/>
          <w:color w:val="auto"/>
        </w:rPr>
      </w:pPr>
      <w:r>
        <w:rPr>
          <w:rFonts w:hint="eastAsia"/>
          <w:color w:val="auto"/>
          <w:lang w:val="en-US" w:eastAsia="zh-CN"/>
        </w:rPr>
        <w:t>12.A06689</w:t>
      </w:r>
      <w:r>
        <w:rPr>
          <w:rFonts w:hint="eastAsia"/>
          <w:color w:val="auto"/>
        </w:rPr>
        <w:t>《汇总纳税企业消费税分配表》</w:t>
      </w:r>
    </w:p>
    <w:p>
      <w:pPr>
        <w:ind w:firstLine="472"/>
        <w:rPr>
          <w:rFonts w:hint="eastAsia"/>
          <w:color w:val="auto"/>
        </w:rPr>
      </w:pPr>
      <w:r>
        <w:rPr>
          <w:rFonts w:hint="eastAsia"/>
          <w:color w:val="auto"/>
          <w:lang w:val="en-US" w:eastAsia="zh-CN"/>
        </w:rPr>
        <w:t>13.A06212</w:t>
      </w:r>
      <w:r>
        <w:rPr>
          <w:rFonts w:hint="eastAsia"/>
          <w:color w:val="auto"/>
        </w:rPr>
        <w:t>《已核定最低计税价格白酒清单》</w:t>
      </w:r>
    </w:p>
    <w:p>
      <w:pPr>
        <w:pStyle w:val="3"/>
        <w:ind w:left="0" w:leftChars="0" w:firstLine="552" w:firstLineChars="200"/>
        <w:rPr>
          <w:color w:val="auto"/>
        </w:rPr>
      </w:pPr>
      <w:r>
        <w:rPr>
          <w:rFonts w:hint="eastAsia"/>
          <w:color w:val="auto"/>
        </w:rPr>
        <w:t>九、注意事项</w:t>
      </w:r>
    </w:p>
    <w:p>
      <w:pPr>
        <w:ind w:left="0" w:leftChars="0" w:firstLine="472" w:firstLineChars="200"/>
        <w:rPr>
          <w:rFonts w:hint="eastAsia"/>
          <w:color w:val="auto"/>
        </w:rPr>
      </w:pPr>
      <w:r>
        <w:rPr>
          <w:rFonts w:hint="eastAsia"/>
          <w:color w:val="auto"/>
        </w:rPr>
        <w:t>1.如需调整前期的申报或对前期申报进行补充申报，则通过申报错误更正业务进行办理；如属于纳税评估自查补报，则通过纳税评估通知书进行办理。</w:t>
      </w:r>
    </w:p>
    <w:p>
      <w:pPr>
        <w:rPr>
          <w:color w:val="auto"/>
        </w:rPr>
      </w:pPr>
      <w:r>
        <w:rPr>
          <w:rFonts w:hint="eastAsia"/>
          <w:color w:val="auto"/>
        </w:rPr>
        <w:t>2.自税款所属期2018年3月</w:t>
      </w:r>
      <w:r>
        <w:rPr>
          <w:color w:val="auto"/>
        </w:rPr>
        <w:t>起，成品油消费税纳税人申报的某一类成品油销售数量，应大于或等于开具的该同一类成品油发票所载明的数量；申报扣除的成品油数量，应小于或等于取得的扣除凭证载明数量。申报比对相符后，主管税务机关对纳税人的税控设备进行解锁；比对不相符的，待解除异常后，方可解锁。</w:t>
      </w:r>
    </w:p>
    <w:p>
      <w:pPr>
        <w:rPr>
          <w:rFonts w:hint="eastAsia"/>
          <w:color w:val="auto"/>
        </w:rPr>
      </w:pPr>
      <w:r>
        <w:rPr>
          <w:rFonts w:hint="eastAsia"/>
          <w:color w:val="auto"/>
          <w:lang w:val="en-US" w:eastAsia="zh-CN"/>
        </w:rPr>
        <w:t>3.</w:t>
      </w:r>
      <w:r>
        <w:rPr>
          <w:rFonts w:hint="eastAsia"/>
          <w:color w:val="auto"/>
        </w:rPr>
        <w:t>纳税人对报送资料的真实性和合法性承担责任。</w:t>
      </w:r>
    </w:p>
    <w:p>
      <w:pPr>
        <w:rPr>
          <w:rFonts w:hint="eastAsia"/>
          <w:color w:val="auto"/>
          <w:lang w:val="en-US" w:eastAsia="zh-CN"/>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rPr>
          <w:rFonts w:hint="default"/>
          <w:color w:val="auto"/>
          <w:lang w:val="en-US" w:eastAsia="zh-CN"/>
        </w:rPr>
      </w:pPr>
      <w:r>
        <w:rPr>
          <w:rFonts w:hint="eastAsia"/>
          <w:color w:val="auto"/>
          <w:lang w:val="en-US" w:eastAsia="zh-CN"/>
        </w:rPr>
        <w:t>5.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64CC5BBD"/>
    <w:multiLevelType w:val="singleLevel"/>
    <w:tmpl w:val="64CC5BBD"/>
    <w:lvl w:ilvl="0" w:tentative="0">
      <w:start w:val="6"/>
      <w:numFmt w:val="chineseCounting"/>
      <w:suff w:val="nothing"/>
      <w:lvlText w:val="%1、"/>
      <w:lvlJc w:val="left"/>
      <w:rPr>
        <w:rFonts w:hint="eastAsia"/>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02349"/>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2019-10-31T03:44:44Z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