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6212"/>
      <w:r>
        <w:rPr>
          <w:rFonts w:hint="eastAsia" w:ascii="黑体" w:hAnsi="黑体" w:cs="黑体"/>
          <w:color w:val="auto"/>
        </w:rPr>
        <w:t>1.5.5.6《来料加工免税证明》开具</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《来料加工免税证明》开具</w:t>
      </w:r>
    </w:p>
    <w:p>
      <w:pPr>
        <w:pStyle w:val="3"/>
        <w:ind w:firstLine="552"/>
        <w:rPr>
          <w:color w:val="auto"/>
        </w:rPr>
      </w:pPr>
      <w:r>
        <w:rPr>
          <w:color w:val="auto"/>
        </w:rPr>
        <w:t>二、事项类别</w:t>
      </w:r>
    </w:p>
    <w:p>
      <w:pPr>
        <w:numPr>
          <w:ilvl w:val="0"/>
          <w:numId w:val="3"/>
        </w:numPr>
        <w:ind w:left="0" w:firstLine="480"/>
        <w:rPr>
          <w:rFonts w:hint="eastAsia"/>
          <w:color w:val="auto"/>
        </w:rPr>
      </w:pPr>
      <w:r>
        <w:rPr>
          <w:rFonts w:hint="eastAsia"/>
          <w:color w:val="auto"/>
        </w:rPr>
        <w:t>发起方式：人工发起（纳税人）</w:t>
      </w:r>
    </w:p>
    <w:p>
      <w:pPr>
        <w:numPr>
          <w:ilvl w:val="0"/>
          <w:numId w:val="3"/>
        </w:numPr>
        <w:ind w:left="0" w:firstLine="480"/>
        <w:rPr>
          <w:rFonts w:hint="eastAsia"/>
          <w:color w:val="auto"/>
        </w:rPr>
      </w:pPr>
      <w:r>
        <w:rPr>
          <w:rFonts w:hint="eastAsia"/>
          <w:color w:val="auto"/>
        </w:rPr>
        <w:t>办结方式：即办</w:t>
      </w:r>
    </w:p>
    <w:p>
      <w:pPr>
        <w:numPr>
          <w:ilvl w:val="0"/>
          <w:numId w:val="3"/>
        </w:numPr>
        <w:ind w:left="0" w:firstLine="480"/>
        <w:rPr>
          <w:rFonts w:hint="eastAsia"/>
          <w:color w:val="auto"/>
        </w:rPr>
      </w:pPr>
      <w:r>
        <w:rPr>
          <w:rFonts w:hint="eastAsia"/>
          <w:color w:val="auto"/>
        </w:rPr>
        <w:t>全省通办：否</w:t>
      </w:r>
    </w:p>
    <w:p>
      <w:pPr>
        <w:numPr>
          <w:ilvl w:val="0"/>
          <w:numId w:val="3"/>
        </w:numPr>
        <w:ind w:left="0" w:firstLine="480"/>
        <w:rPr>
          <w:rFonts w:hint="eastAsia"/>
          <w:color w:val="auto"/>
        </w:rPr>
      </w:pPr>
      <w:r>
        <w:rPr>
          <w:rFonts w:hint="eastAsia"/>
          <w:color w:val="auto"/>
        </w:rPr>
        <w:t>网上办理：否</w:t>
      </w:r>
    </w:p>
    <w:p>
      <w:pPr>
        <w:pStyle w:val="47"/>
        <w:numPr>
          <w:ilvl w:val="0"/>
          <w:numId w:val="4"/>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80"/>
        <w:rPr>
          <w:rFonts w:hint="eastAsia"/>
          <w:color w:val="auto"/>
        </w:rPr>
      </w:pPr>
      <w:r>
        <w:rPr>
          <w:rFonts w:hint="eastAsia"/>
          <w:color w:val="auto"/>
        </w:rPr>
        <w:t>从事来料加工委托加工业务的出口企业，取得加工企业开具的加工费的普通发票后，在发票开具之日起至次月的增值税纳税申报期内，向税务机关申请开具《来料加工免税证明》的，税务机关按规定为其开具。</w:t>
      </w:r>
    </w:p>
    <w:p>
      <w:pPr>
        <w:ind w:firstLine="472"/>
        <w:rPr>
          <w:color w:val="auto"/>
        </w:rPr>
      </w:pPr>
      <w:r>
        <w:rPr>
          <w:rFonts w:hint="eastAsia"/>
          <w:color w:val="auto"/>
          <w:szCs w:val="24"/>
        </w:rPr>
        <w:t>出口企业在申请开具《来料加工免税证明》时，如提供的加工费增值税普通发票不是由加工贸易手（账）册上注明的加工单位开具的，主管税务机关应要求出口企业提供书面说明理由及主管海关出具的书面证明，否则不得申请开具《来料加工免税证明》，相应的加工费不得申报免税。</w:t>
      </w:r>
    </w:p>
    <w:p>
      <w:pPr>
        <w:pStyle w:val="3"/>
        <w:ind w:firstLine="552"/>
        <w:rPr>
          <w:color w:val="auto"/>
        </w:rPr>
      </w:pPr>
      <w:r>
        <w:rPr>
          <w:rFonts w:hint="eastAsia"/>
          <w:color w:val="auto"/>
        </w:rPr>
        <w:t>四、设定依据</w:t>
      </w:r>
    </w:p>
    <w:p>
      <w:pPr>
        <w:ind w:firstLine="480"/>
        <w:rPr>
          <w:rFonts w:hint="eastAsia"/>
          <w:color w:val="auto"/>
        </w:rPr>
      </w:pPr>
      <w:r>
        <w:rPr>
          <w:rFonts w:hint="eastAsia"/>
          <w:color w:val="auto"/>
          <w:lang w:val="en-US" w:eastAsia="zh-CN"/>
        </w:rPr>
        <w:t>1.</w:t>
      </w:r>
      <w:r>
        <w:rPr>
          <w:rFonts w:hint="eastAsia"/>
          <w:color w:val="auto"/>
        </w:rPr>
        <w:t>《国家税务总局关于发布&lt;出口货物劳务增值税和消费税管理办法&gt;的公告》（国家税务总局公告2012年第24号）第九条第（四）项第2目</w:t>
      </w:r>
    </w:p>
    <w:p>
      <w:pPr>
        <w:ind w:firstLine="480"/>
        <w:rPr>
          <w:rFonts w:hint="eastAsia"/>
          <w:color w:val="auto"/>
        </w:rPr>
      </w:pPr>
      <w:r>
        <w:rPr>
          <w:rFonts w:hint="eastAsia"/>
          <w:color w:val="auto"/>
          <w:lang w:eastAsia="zh-CN"/>
        </w:rPr>
        <w:t>“</w:t>
      </w:r>
      <w:r>
        <w:rPr>
          <w:rFonts w:hint="eastAsia"/>
          <w:color w:val="auto"/>
        </w:rPr>
        <w:t>2.来料加工委托加工出口的货物免税证明及核销办理</w:t>
      </w:r>
      <w:r>
        <w:rPr>
          <w:rFonts w:hint="eastAsia"/>
          <w:color w:val="auto"/>
        </w:rPr>
        <w:br w:type="textWrapping"/>
      </w:r>
      <w:r>
        <w:rPr>
          <w:rFonts w:hint="eastAsia"/>
          <w:color w:val="auto"/>
        </w:rPr>
        <w:t>　　（1）从事来料加工委托加工业务的出口企业，在取得加工企业开具的加工费的普通发票后，应在加工费的普通发票开具之日起至次月的增值税纳税申报期内，填报《来料加工免税证明申请表》，提供正式申报电子数据，及下列资料向主管税务机关办理《来料加工免税证明》。</w:t>
      </w:r>
      <w:r>
        <w:rPr>
          <w:rFonts w:hint="eastAsia"/>
          <w:color w:val="auto"/>
        </w:rPr>
        <w:br w:type="textWrapping"/>
      </w:r>
      <w:r>
        <w:rPr>
          <w:rFonts w:hint="eastAsia"/>
          <w:color w:val="auto"/>
        </w:rPr>
        <w:t>　　①进口货物报关单原件及复印件；</w:t>
      </w:r>
      <w:r>
        <w:rPr>
          <w:rFonts w:hint="eastAsia"/>
          <w:color w:val="auto"/>
        </w:rPr>
        <w:br w:type="textWrapping"/>
      </w:r>
      <w:r>
        <w:rPr>
          <w:rFonts w:hint="eastAsia"/>
          <w:color w:val="auto"/>
        </w:rPr>
        <w:t>　　②加工企业开具的加工费的普通发票原件及复印件；</w:t>
      </w:r>
      <w:r>
        <w:rPr>
          <w:rFonts w:hint="eastAsia"/>
          <w:color w:val="auto"/>
        </w:rPr>
        <w:br w:type="textWrapping"/>
      </w:r>
      <w:r>
        <w:rPr>
          <w:rFonts w:hint="eastAsia"/>
          <w:color w:val="auto"/>
        </w:rPr>
        <w:t>　　③主管税务机关要求提供的其他资料。</w:t>
      </w:r>
      <w:r>
        <w:rPr>
          <w:rFonts w:hint="eastAsia"/>
          <w:color w:val="auto"/>
        </w:rPr>
        <w:br w:type="textWrapping"/>
      </w:r>
      <w:r>
        <w:rPr>
          <w:rFonts w:hint="eastAsia"/>
          <w:color w:val="auto"/>
        </w:rPr>
        <w:t>　　出口企业应将《来料加工免税证明》转交加工企业，加工企业持此证明向主管税务机关申报办理加工费的增值税、消费税免税手续。</w:t>
      </w:r>
    </w:p>
    <w:p>
      <w:pPr>
        <w:ind w:firstLine="480"/>
        <w:rPr>
          <w:color w:val="auto"/>
        </w:rPr>
      </w:pPr>
      <w:r>
        <w:rPr>
          <w:rFonts w:hint="eastAsia"/>
          <w:color w:val="auto"/>
        </w:rPr>
        <w:t>（2）出口企业以“来料加工”贸易方式出口货物并办理海关核销手续后，持海关签发的核销结案通知书、《来料加工出口货物免税证明核销申请表》和下列资料及正式申报电子数据，向主管税务机关办理来料加工出口货物免税核销手续。</w:t>
      </w:r>
      <w:r>
        <w:rPr>
          <w:rFonts w:hint="eastAsia"/>
          <w:color w:val="auto"/>
        </w:rPr>
        <w:br w:type="textWrapping"/>
      </w:r>
      <w:r>
        <w:rPr>
          <w:rFonts w:hint="eastAsia"/>
          <w:color w:val="auto"/>
        </w:rPr>
        <w:t>　　①出口货物报关单原件及复印件；</w:t>
      </w:r>
      <w:r>
        <w:rPr>
          <w:rFonts w:hint="eastAsia"/>
          <w:color w:val="auto"/>
        </w:rPr>
        <w:br w:type="textWrapping"/>
      </w:r>
      <w:r>
        <w:rPr>
          <w:rFonts w:hint="eastAsia"/>
          <w:color w:val="auto"/>
        </w:rPr>
        <w:t>　　②来料加工免税证明；</w:t>
      </w:r>
      <w:r>
        <w:rPr>
          <w:rFonts w:hint="eastAsia"/>
          <w:color w:val="auto"/>
        </w:rPr>
        <w:br w:type="textWrapping"/>
      </w:r>
      <w:r>
        <w:rPr>
          <w:rFonts w:hint="eastAsia"/>
          <w:color w:val="auto"/>
        </w:rPr>
        <w:t>　　③加工企业开具的加工费的普通发票原件及复印件;</w:t>
      </w:r>
      <w:r>
        <w:rPr>
          <w:rFonts w:hint="eastAsia"/>
          <w:color w:val="auto"/>
        </w:rPr>
        <w:br w:type="textWrapping"/>
      </w:r>
      <w:r>
        <w:rPr>
          <w:rFonts w:hint="eastAsia"/>
          <w:color w:val="auto"/>
        </w:rPr>
        <w:t>　　④主管税务机关要求提供的其他资料。</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《来料加工免税证明申请表》及正式申报电子数据</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jc w:val="center"/>
              <w:rPr>
                <w:rFonts w:hint="eastAsia" w:ascii="宋体" w:hAnsi="宋体" w:eastAsia="宋体" w:cs="Times New Roman"/>
                <w:color w:val="auto"/>
                <w:kern w:val="0"/>
                <w:sz w:val="18"/>
                <w:szCs w:val="18"/>
                <w:lang w:val="en-US" w:eastAsia="zh-CN" w:bidi="ar-SA"/>
              </w:rPr>
            </w:pP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加工企业开具的加工费增值税普通发票复印件</w:t>
            </w:r>
          </w:p>
        </w:tc>
        <w:tc>
          <w:tcPr>
            <w:tcW w:w="709" w:type="dxa"/>
            <w:shd w:val="clear" w:color="auto" w:fill="auto"/>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必报</w:t>
            </w:r>
          </w:p>
        </w:tc>
        <w:tc>
          <w:tcPr>
            <w:tcW w:w="1134" w:type="dxa"/>
            <w:shd w:val="clear" w:color="auto" w:fill="auto"/>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p>
        </w:tc>
        <w:tc>
          <w:tcPr>
            <w:tcW w:w="1134" w:type="dxa"/>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3</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加工贸易手（账）册</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jc w:val="center"/>
              <w:rPr>
                <w:rFonts w:hint="eastAsia" w:ascii="宋体" w:hAnsi="宋体" w:eastAsia="宋体" w:cs="Times New Roman"/>
                <w:color w:val="auto"/>
                <w:kern w:val="0"/>
                <w:sz w:val="18"/>
                <w:szCs w:val="18"/>
                <w:lang w:val="en-US" w:eastAsia="zh-CN" w:bidi="ar-SA"/>
              </w:rPr>
            </w:pP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向主管税务机关书面说明理由，并提供主管海关出具的书面证明</w:t>
            </w:r>
          </w:p>
        </w:tc>
        <w:tc>
          <w:tcPr>
            <w:tcW w:w="709" w:type="dxa"/>
            <w:shd w:val="clear" w:color="auto" w:fill="auto"/>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条件报送</w:t>
            </w:r>
          </w:p>
        </w:tc>
        <w:tc>
          <w:tcPr>
            <w:tcW w:w="1134" w:type="dxa"/>
            <w:shd w:val="clear" w:color="auto" w:fill="auto"/>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出口企业将加工贸易进口料件，采取委托加工收回出口的，如提供的加工费发票不是由加工贸易手（账）册上注明的加工单位开具的提供</w:t>
            </w:r>
          </w:p>
        </w:tc>
        <w:tc>
          <w:tcPr>
            <w:tcW w:w="1134" w:type="dxa"/>
            <w:vAlign w:val="center"/>
          </w:tcPr>
          <w:p>
            <w:pPr>
              <w:widowControl/>
              <w:spacing w:line="280" w:lineRule="exact"/>
              <w:ind w:firstLine="0" w:firstLineChars="0"/>
              <w:jc w:val="left"/>
              <w:rPr>
                <w:rFonts w:hint="eastAsia" w:ascii="宋体" w:hAnsi="宋体" w:eastAsia="宋体" w:cs="Times New Roman"/>
                <w:color w:val="auto"/>
                <w:kern w:val="0"/>
                <w:sz w:val="18"/>
                <w:szCs w:val="18"/>
                <w:lang w:val="en-US" w:eastAsia="zh-CN" w:bidi="ar-SA"/>
              </w:rPr>
            </w:pPr>
            <w:r>
              <w:rPr>
                <w:rFonts w:hint="eastAsia" w:ascii="宋体" w:hAnsi="宋体" w:eastAsia="宋体" w:cs="Times New Roman"/>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rFonts w:hint="eastAsia"/>
          <w:color w:val="auto"/>
        </w:rPr>
        <w:object>
          <v:shape id="_x0000_i1136" o:spt="75" type="#_x0000_t75" style="height:108.15pt;width:331.35pt;" o:ole="t" filled="f" o:preferrelative="t" stroked="f" coordsize="21600,21600">
            <v:path/>
            <v:fill on="f" focussize="0,0"/>
            <v:stroke on="f"/>
            <v:imagedata r:id="rId11" o:title=""/>
            <o:lock v:ext="edit" aspectratio="f"/>
            <w10:wrap type="none"/>
            <w10:anchorlock/>
          </v:shape>
          <o:OLEObject Type="Embed" ProgID="" ShapeID="_x0000_i1136"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1.A08055《来料加工免税证明申请表》(A08055《来料加工免税证明申请表》（填写样例）)</w:t>
      </w:r>
    </w:p>
    <w:p>
      <w:pPr>
        <w:pStyle w:val="3"/>
        <w:ind w:firstLine="552"/>
        <w:rPr>
          <w:color w:val="auto"/>
        </w:rPr>
      </w:pPr>
      <w:r>
        <w:rPr>
          <w:rFonts w:hint="eastAsia"/>
          <w:color w:val="auto"/>
        </w:rPr>
        <w:t>九、注意事项</w:t>
      </w:r>
    </w:p>
    <w:p>
      <w:pPr>
        <w:ind w:firstLine="472"/>
        <w:jc w:val="left"/>
        <w:rPr>
          <w:rFonts w:hint="eastAsia"/>
          <w:color w:val="auto"/>
          <w:lang w:val="en-US" w:eastAsia="zh-CN"/>
        </w:rPr>
      </w:pPr>
      <w:r>
        <w:rPr>
          <w:rFonts w:hint="eastAsia"/>
          <w:color w:val="auto"/>
          <w:lang w:val="en-US" w:eastAsia="zh-CN"/>
        </w:rPr>
        <w:t>1.纳税人对报送资料的真实性和合法性承担责任。</w:t>
      </w:r>
    </w:p>
    <w:p>
      <w:pPr>
        <w:ind w:firstLine="472"/>
        <w:jc w:val="left"/>
        <w:rPr>
          <w:rFonts w:hint="eastAsia"/>
          <w:color w:val="auto"/>
          <w:lang w:val="en-US" w:eastAsia="zh-CN"/>
        </w:rPr>
      </w:pPr>
      <w:r>
        <w:rPr>
          <w:rFonts w:hint="eastAsia"/>
          <w:color w:val="auto"/>
          <w:lang w:val="en-US" w:eastAsia="zh-CN"/>
        </w:rPr>
        <w:t>2.最多跑一次是在资料完整且符合法定受理条件的前提下，最多只需要到税务机关跑一次。</w:t>
      </w:r>
    </w:p>
    <w:p>
      <w:pPr>
        <w:ind w:firstLine="472"/>
        <w:jc w:val="left"/>
        <w:rPr>
          <w:rFonts w:hint="eastAsia"/>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09BBEF"/>
    <w:multiLevelType w:val="singleLevel"/>
    <w:tmpl w:val="E609BBEF"/>
    <w:lvl w:ilvl="0" w:tentative="0">
      <w:start w:val="1"/>
      <w:numFmt w:val="bullet"/>
      <w:lvlText w:val=""/>
      <w:lvlJc w:val="left"/>
      <w:pPr>
        <w:ind w:left="420"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000539"/>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2019-10-31T04:53:16Z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