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16940"/>
      <w:r>
        <w:rPr>
          <w:rFonts w:hint="eastAsia" w:ascii="黑体" w:hAnsi="黑体"/>
          <w:color w:val="auto"/>
        </w:rPr>
        <w:t>1.2.3.2存根联数据采集</w:t>
      </w:r>
      <w:bookmarkEnd w:id="0"/>
    </w:p>
    <w:p>
      <w:pPr>
        <w:pStyle w:val="3"/>
        <w:ind w:firstLine="552"/>
        <w:rPr>
          <w:color w:val="auto"/>
        </w:rPr>
      </w:pPr>
      <w:r>
        <w:rPr>
          <w:color w:val="auto"/>
        </w:rPr>
        <w:t>一、事项名称</w:t>
      </w:r>
    </w:p>
    <w:p>
      <w:pPr>
        <w:ind w:firstLine="471" w:firstLineChars="0"/>
        <w:rPr>
          <w:rFonts w:hint="eastAsia" w:ascii="宋体" w:hAnsi="宋体" w:eastAsia="宋体" w:cs="Times New Roman"/>
          <w:color w:val="auto"/>
          <w:sz w:val="24"/>
          <w:szCs w:val="22"/>
        </w:rPr>
      </w:pPr>
      <w:r>
        <w:rPr>
          <w:rFonts w:hint="eastAsia" w:ascii="宋体" w:hAnsi="宋体" w:eastAsia="宋体" w:cs="Times New Roman"/>
          <w:color w:val="auto"/>
          <w:sz w:val="24"/>
          <w:szCs w:val="22"/>
        </w:rPr>
        <w:t>存根联数据采集</w:t>
      </w:r>
    </w:p>
    <w:p>
      <w:pPr>
        <w:pStyle w:val="3"/>
        <w:ind w:firstLine="552"/>
        <w:rPr>
          <w:color w:val="auto"/>
        </w:rPr>
      </w:pPr>
      <w:r>
        <w:rPr>
          <w:color w:val="auto"/>
        </w:rPr>
        <w:t>二、事项类别</w:t>
      </w:r>
    </w:p>
    <w:p>
      <w:pPr>
        <w:numPr>
          <w:ilvl w:val="0"/>
          <w:numId w:val="3"/>
        </w:numPr>
        <w:ind w:left="0" w:firstLine="472"/>
        <w:rPr>
          <w:color w:val="auto"/>
        </w:rPr>
      </w:pPr>
      <w:r>
        <w:rPr>
          <w:rFonts w:hint="eastAsia"/>
          <w:color w:val="auto"/>
        </w:rPr>
        <w:t>发起方式：人工发起（纳税人）</w:t>
      </w:r>
    </w:p>
    <w:p>
      <w:pPr>
        <w:numPr>
          <w:ilvl w:val="0"/>
          <w:numId w:val="3"/>
        </w:numPr>
        <w:ind w:left="0" w:firstLine="472"/>
        <w:rPr>
          <w:color w:val="auto"/>
        </w:rPr>
      </w:pPr>
      <w:r>
        <w:rPr>
          <w:rFonts w:hint="eastAsia"/>
          <w:color w:val="auto"/>
        </w:rPr>
        <w:t>办结方式：即办</w:t>
      </w:r>
    </w:p>
    <w:p>
      <w:pPr>
        <w:numPr>
          <w:ilvl w:val="0"/>
          <w:numId w:val="3"/>
        </w:numPr>
        <w:ind w:left="0" w:firstLine="472"/>
        <w:rPr>
          <w:color w:val="auto"/>
        </w:rPr>
      </w:pPr>
      <w:r>
        <w:rPr>
          <w:rFonts w:hint="eastAsia"/>
          <w:color w:val="auto"/>
        </w:rPr>
        <w:t>全省通办：否</w:t>
      </w:r>
    </w:p>
    <w:p>
      <w:pPr>
        <w:numPr>
          <w:ilvl w:val="0"/>
          <w:numId w:val="3"/>
        </w:numPr>
        <w:ind w:left="0" w:firstLine="472"/>
        <w:rPr>
          <w:color w:val="auto"/>
        </w:rPr>
      </w:pPr>
      <w:r>
        <w:rPr>
          <w:rFonts w:hint="eastAsia"/>
          <w:color w:val="auto"/>
        </w:rPr>
        <w:t>网上办理：是</w:t>
      </w:r>
    </w:p>
    <w:p>
      <w:pPr>
        <w:numPr>
          <w:ilvl w:val="0"/>
          <w:numId w:val="3"/>
        </w:numPr>
        <w:ind w:left="0" w:firstLine="472"/>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rPr>
      </w:pPr>
      <w:r>
        <w:rPr>
          <w:rFonts w:hint="eastAsia"/>
          <w:color w:val="auto"/>
        </w:rPr>
        <w:t>安装税控装置的单位和个人，应当按照规定使用税控装置开具发票，并按期向主管税务机关报送开具发票的数据。使用非税控电子器具开具发票的，应当将非税控电子器具使用的软件程序说明资料报主管税务机关备案，并按照规定保存、报送开具发票的数据。税务机关采集发票开具电子数据后，实现对发票的自动验旧处理。</w:t>
      </w:r>
    </w:p>
    <w:p>
      <w:pPr>
        <w:ind w:firstLine="472"/>
        <w:rPr>
          <w:color w:val="auto"/>
        </w:rPr>
      </w:pPr>
      <w:r>
        <w:rPr>
          <w:rFonts w:hint="eastAsia"/>
          <w:color w:val="auto"/>
        </w:rPr>
        <w:t>存根联数据采集，包括税控装置开具的增值税专用发票、增值税普通发票、机动车销售统一发票存根联数据采集及非税控电子器具开具的普通发票存根联数据采集，还包括税控发票红字发票明细信息以及每张红字发票对应的《信息表》编号等存根联数据的采集。</w:t>
      </w:r>
    </w:p>
    <w:p>
      <w:pPr>
        <w:ind w:firstLine="472"/>
        <w:rPr>
          <w:color w:val="auto"/>
        </w:rPr>
      </w:pPr>
      <w:r>
        <w:rPr>
          <w:rFonts w:hint="eastAsia"/>
          <w:color w:val="auto"/>
        </w:rPr>
        <w:t>通过采集的存根联数据，如果属于增值税抵扣凭证，会作为发票稽核的存根联发票数据，在一定时间内与发票抵扣联数据进行发票稽核。</w:t>
      </w:r>
    </w:p>
    <w:p>
      <w:pPr>
        <w:ind w:firstLine="472"/>
        <w:rPr>
          <w:color w:val="auto"/>
        </w:rPr>
      </w:pPr>
      <w:r>
        <w:rPr>
          <w:rFonts w:hint="eastAsia"/>
          <w:color w:val="auto"/>
        </w:rPr>
        <w:t>增值税专用发票存根联数据采集事项适用于同城通办业务。</w:t>
      </w:r>
    </w:p>
    <w:p>
      <w:pPr>
        <w:pStyle w:val="3"/>
        <w:ind w:firstLine="552"/>
        <w:rPr>
          <w:color w:val="auto"/>
        </w:rPr>
      </w:pPr>
      <w:r>
        <w:rPr>
          <w:rFonts w:hint="eastAsia"/>
          <w:color w:val="auto"/>
        </w:rPr>
        <w:t>四、设定依据</w:t>
      </w:r>
    </w:p>
    <w:p>
      <w:pPr>
        <w:ind w:firstLine="471" w:firstLineChars="0"/>
        <w:rPr>
          <w:rFonts w:hint="eastAsia" w:ascii="宋体" w:hAnsi="宋体" w:eastAsia="宋体" w:cs="Times New Roman"/>
          <w:color w:val="auto"/>
          <w:sz w:val="24"/>
          <w:szCs w:val="22"/>
        </w:rPr>
      </w:pPr>
      <w:r>
        <w:rPr>
          <w:rFonts w:hint="eastAsia" w:ascii="宋体" w:hAnsi="宋体" w:eastAsia="宋体" w:cs="Times New Roman"/>
          <w:color w:val="auto"/>
          <w:sz w:val="24"/>
          <w:szCs w:val="22"/>
        </w:rPr>
        <w:t>1.《中华人民共和国发票管理办法》第二十三条</w:t>
      </w:r>
    </w:p>
    <w:p>
      <w:pPr>
        <w:ind w:firstLine="471" w:firstLineChars="0"/>
        <w:rPr>
          <w:rFonts w:hint="eastAsia" w:ascii="宋体" w:hAnsi="宋体" w:eastAsia="宋体" w:cs="Times New Roman"/>
          <w:color w:val="auto"/>
          <w:sz w:val="24"/>
          <w:szCs w:val="22"/>
        </w:rPr>
      </w:pPr>
      <w:r>
        <w:rPr>
          <w:rFonts w:hint="eastAsia" w:ascii="宋体" w:hAnsi="宋体" w:eastAsia="宋体" w:cs="Times New Roman"/>
          <w:color w:val="auto"/>
          <w:sz w:val="24"/>
          <w:szCs w:val="22"/>
        </w:rPr>
        <w:t>“开具发票应当按照规定的时限、顺序，逐栏、全部联次一次性如实开具，并加盖单位财务印章或者发票专用章。”</w:t>
      </w:r>
    </w:p>
    <w:p>
      <w:pPr>
        <w:ind w:firstLine="471" w:firstLineChars="0"/>
        <w:rPr>
          <w:rFonts w:hint="eastAsia" w:ascii="宋体" w:hAnsi="宋体" w:eastAsia="宋体" w:cs="Times New Roman"/>
          <w:color w:val="auto"/>
          <w:sz w:val="24"/>
          <w:szCs w:val="22"/>
        </w:rPr>
      </w:pPr>
      <w:r>
        <w:rPr>
          <w:rFonts w:hint="eastAsia" w:ascii="宋体" w:hAnsi="宋体" w:eastAsia="宋体" w:cs="Times New Roman"/>
          <w:color w:val="auto"/>
          <w:sz w:val="24"/>
          <w:szCs w:val="22"/>
        </w:rPr>
        <w:t>2.《国家税务总局关于全面推行增值税发票系统升级版有关问题的公告》（国家税务总局公告2015年第19号）第三条</w:t>
      </w:r>
    </w:p>
    <w:p>
      <w:pPr>
        <w:ind w:firstLine="471" w:firstLineChars="0"/>
        <w:rPr>
          <w:rFonts w:hint="eastAsia" w:ascii="宋体" w:hAnsi="宋体" w:eastAsia="宋体" w:cs="Times New Roman"/>
          <w:color w:val="auto"/>
          <w:sz w:val="24"/>
          <w:szCs w:val="22"/>
        </w:rPr>
      </w:pPr>
      <w:r>
        <w:rPr>
          <w:rFonts w:hint="eastAsia" w:ascii="宋体" w:hAnsi="宋体" w:eastAsia="宋体" w:cs="Times New Roman"/>
          <w:color w:val="auto"/>
          <w:sz w:val="24"/>
          <w:szCs w:val="22"/>
        </w:rPr>
        <w:t>“增值税发票系统升级版是对增值税防伪税控系统、货物运输业增值税专用发票税控系统、稽核系统以及税务数字证书系统等进行整合升级完善。实现纳税人经过税务数字证书安全认证、加密开具的发票数据，通过互联网实时上传税务机关，生成增值税发票电子底账，作为纳税申报、发票数据查验以及税源管理、数据分析利用的依据。</w:t>
      </w:r>
    </w:p>
    <w:p>
      <w:pPr>
        <w:ind w:firstLine="471" w:firstLineChars="0"/>
        <w:rPr>
          <w:rFonts w:hint="eastAsia" w:ascii="宋体" w:hAnsi="宋体" w:eastAsia="宋体" w:cs="Times New Roman"/>
          <w:color w:val="auto"/>
          <w:sz w:val="24"/>
          <w:szCs w:val="22"/>
        </w:rPr>
      </w:pPr>
      <w:r>
        <w:rPr>
          <w:rFonts w:hint="eastAsia" w:ascii="宋体" w:hAnsi="宋体" w:eastAsia="宋体" w:cs="Times New Roman"/>
          <w:color w:val="auto"/>
          <w:sz w:val="24"/>
          <w:szCs w:val="22"/>
        </w:rPr>
        <w:t>（一）增值税发票系统升级版纳税人端税控设备包括金税盘和税控盘（以下统称专用设备）。专用设备均可开具增值税专用发票、货物运输业增值税专用发票、增值税普通发票和机动车销售统一发票。</w:t>
      </w:r>
    </w:p>
    <w:p>
      <w:pPr>
        <w:ind w:firstLine="471" w:firstLineChars="0"/>
        <w:rPr>
          <w:rFonts w:hint="eastAsia" w:ascii="宋体" w:hAnsi="宋体" w:eastAsia="宋体" w:cs="Times New Roman"/>
          <w:color w:val="auto"/>
          <w:sz w:val="24"/>
          <w:szCs w:val="22"/>
        </w:rPr>
      </w:pPr>
      <w:r>
        <w:rPr>
          <w:rFonts w:hint="eastAsia" w:ascii="宋体" w:hAnsi="宋体" w:eastAsia="宋体" w:cs="Times New Roman"/>
          <w:color w:val="auto"/>
          <w:sz w:val="24"/>
          <w:szCs w:val="22"/>
        </w:rPr>
        <w:t>除本公告第二条第四项规定的发票，一般纳税人和小规模纳税人发生增值税业务对外开具发票应当使用专用设备开具。</w:t>
      </w:r>
    </w:p>
    <w:p>
      <w:pPr>
        <w:ind w:firstLine="471" w:firstLineChars="0"/>
        <w:rPr>
          <w:rFonts w:hint="eastAsia" w:ascii="宋体" w:hAnsi="宋体" w:eastAsia="宋体" w:cs="Times New Roman"/>
          <w:color w:val="auto"/>
          <w:sz w:val="24"/>
          <w:szCs w:val="22"/>
        </w:rPr>
      </w:pPr>
      <w:r>
        <w:rPr>
          <w:rFonts w:hint="eastAsia" w:ascii="宋体" w:hAnsi="宋体" w:eastAsia="宋体" w:cs="Times New Roman"/>
          <w:color w:val="auto"/>
          <w:sz w:val="24"/>
          <w:szCs w:val="22"/>
        </w:rPr>
        <w:t>（二）纳税人应在互联网连接状态下在线使用增值税发票系统升级版开具发票。增值税发票系统升级版可自动上传已开具的发票明细数据。</w:t>
      </w:r>
    </w:p>
    <w:p>
      <w:pPr>
        <w:ind w:firstLine="471" w:firstLineChars="0"/>
        <w:rPr>
          <w:rFonts w:hint="eastAsia" w:ascii="宋体" w:hAnsi="宋体" w:eastAsia="宋体" w:cs="Times New Roman"/>
          <w:color w:val="auto"/>
          <w:sz w:val="24"/>
          <w:szCs w:val="22"/>
        </w:rPr>
      </w:pPr>
      <w:r>
        <w:rPr>
          <w:rFonts w:hint="eastAsia" w:ascii="宋体" w:hAnsi="宋体" w:eastAsia="宋体" w:cs="Times New Roman"/>
          <w:color w:val="auto"/>
          <w:sz w:val="24"/>
          <w:szCs w:val="22"/>
        </w:rPr>
        <w:t>（三）纳税人因网络故障等原因无法在线开票的，在税务机关设定的离线开票时限和离线开具发票总金额范围内仍可开票，超限将无法开具发票。纳税人开具发票次月仍未连通网络上传已开具发票明细数据的，也将无法开具发票。纳税人需连通网络上传发票数据后方可开票，若仍无法连通网络的需携带专用设备到税务机关进行征期报税或非征期报税后方可开票。</w:t>
      </w:r>
    </w:p>
    <w:p>
      <w:pPr>
        <w:ind w:firstLine="471" w:firstLineChars="0"/>
        <w:rPr>
          <w:rFonts w:hint="eastAsia" w:ascii="宋体" w:hAnsi="宋体" w:eastAsia="宋体" w:cs="Times New Roman"/>
          <w:color w:val="auto"/>
          <w:sz w:val="24"/>
          <w:szCs w:val="22"/>
        </w:rPr>
      </w:pPr>
      <w:r>
        <w:rPr>
          <w:rFonts w:hint="eastAsia" w:ascii="宋体" w:hAnsi="宋体" w:eastAsia="宋体" w:cs="Times New Roman"/>
          <w:color w:val="auto"/>
          <w:sz w:val="24"/>
          <w:szCs w:val="22"/>
        </w:rPr>
        <w:t>纳税人已开具未上传的增值税发票为离线发票。离线开票时限是指自第一份离线发票开具时间起开始计算可离线开具的最长时限。离线开票总金额是指可开具离线发票的累计不含税总金额，离线开票总金额按不同票种分别计算。</w:t>
      </w:r>
    </w:p>
    <w:p>
      <w:pPr>
        <w:ind w:firstLine="471" w:firstLineChars="0"/>
        <w:rPr>
          <w:rFonts w:hint="eastAsia" w:ascii="宋体" w:hAnsi="宋体" w:eastAsia="宋体" w:cs="Times New Roman"/>
          <w:color w:val="auto"/>
          <w:sz w:val="24"/>
          <w:szCs w:val="22"/>
        </w:rPr>
      </w:pPr>
      <w:r>
        <w:rPr>
          <w:rFonts w:hint="eastAsia" w:ascii="宋体" w:hAnsi="宋体" w:eastAsia="宋体" w:cs="Times New Roman"/>
          <w:color w:val="auto"/>
          <w:sz w:val="24"/>
          <w:szCs w:val="22"/>
        </w:rPr>
        <w:t>纳税人离线开票时限和离线开票总金额的设定标准及方法由各省、自治区、直辖市和计划单列市税务局确定。</w:t>
      </w:r>
    </w:p>
    <w:p>
      <w:pPr>
        <w:ind w:firstLine="471" w:firstLineChars="0"/>
        <w:rPr>
          <w:rFonts w:hint="eastAsia" w:ascii="宋体" w:hAnsi="宋体" w:eastAsia="宋体" w:cs="Times New Roman"/>
          <w:color w:val="auto"/>
          <w:sz w:val="24"/>
          <w:szCs w:val="22"/>
        </w:rPr>
      </w:pPr>
      <w:r>
        <w:rPr>
          <w:rFonts w:hint="eastAsia" w:ascii="宋体" w:hAnsi="宋体" w:eastAsia="宋体" w:cs="Times New Roman"/>
          <w:color w:val="auto"/>
          <w:sz w:val="24"/>
          <w:szCs w:val="22"/>
        </w:rPr>
        <w:t>（四）按照有关规定不使用网络办税或不具备网络条件的特定纳税人，以离线方式开具发票，不受离线开票时限和离线开具发票总金额限制。特定纳税人的相关信息由主管税务机关在综合征管系统中设定，并同步至增值税发票系统升级版。</w:t>
      </w:r>
    </w:p>
    <w:p>
      <w:pPr>
        <w:ind w:firstLine="471" w:firstLineChars="0"/>
        <w:rPr>
          <w:rFonts w:hint="eastAsia" w:ascii="宋体" w:hAnsi="宋体" w:eastAsia="宋体" w:cs="Times New Roman"/>
          <w:color w:val="auto"/>
          <w:sz w:val="24"/>
          <w:szCs w:val="22"/>
        </w:rPr>
      </w:pPr>
      <w:r>
        <w:rPr>
          <w:rFonts w:hint="eastAsia" w:ascii="宋体" w:hAnsi="宋体" w:eastAsia="宋体" w:cs="Times New Roman"/>
          <w:color w:val="auto"/>
          <w:sz w:val="24"/>
          <w:szCs w:val="22"/>
        </w:rPr>
        <w:t>（五）纳税人应在纳税申报期内将上月开具发票汇总情况通过增值税发票系统升级版进行网络报税。</w:t>
      </w:r>
    </w:p>
    <w:p>
      <w:pPr>
        <w:ind w:firstLine="471" w:firstLineChars="0"/>
        <w:rPr>
          <w:rFonts w:hint="eastAsia" w:ascii="宋体" w:hAnsi="宋体" w:eastAsia="宋体" w:cs="Times New Roman"/>
          <w:color w:val="auto"/>
          <w:sz w:val="24"/>
          <w:szCs w:val="22"/>
        </w:rPr>
      </w:pPr>
      <w:r>
        <w:rPr>
          <w:rFonts w:hint="eastAsia" w:ascii="宋体" w:hAnsi="宋体" w:eastAsia="宋体" w:cs="Times New Roman"/>
          <w:color w:val="auto"/>
          <w:sz w:val="24"/>
          <w:szCs w:val="22"/>
        </w:rPr>
        <w:t>特定纳税人不使用网络报税，需携带专用设备和相关资料到税务机关进行报税。</w:t>
      </w:r>
    </w:p>
    <w:p>
      <w:pPr>
        <w:ind w:firstLine="471" w:firstLineChars="0"/>
        <w:rPr>
          <w:rFonts w:hint="eastAsia" w:ascii="宋体" w:hAnsi="宋体" w:eastAsia="宋体" w:cs="Times New Roman"/>
          <w:color w:val="auto"/>
          <w:sz w:val="24"/>
          <w:szCs w:val="22"/>
        </w:rPr>
      </w:pPr>
      <w:r>
        <w:rPr>
          <w:rFonts w:hint="eastAsia" w:ascii="宋体" w:hAnsi="宋体" w:eastAsia="宋体" w:cs="Times New Roman"/>
          <w:color w:val="auto"/>
          <w:sz w:val="24"/>
          <w:szCs w:val="22"/>
        </w:rPr>
        <w:t>除特定纳税人外，使用增值税发票系统升级版的纳税人，不再需要到税务机关进行报税，原使用的网上报税方式停止使用。</w:t>
      </w:r>
    </w:p>
    <w:p>
      <w:pPr>
        <w:ind w:firstLine="471" w:firstLineChars="0"/>
        <w:rPr>
          <w:rFonts w:hint="eastAsia" w:ascii="宋体" w:hAnsi="宋体" w:eastAsia="宋体" w:cs="Times New Roman"/>
          <w:color w:val="auto"/>
          <w:sz w:val="24"/>
          <w:szCs w:val="22"/>
        </w:rPr>
      </w:pPr>
      <w:r>
        <w:rPr>
          <w:rFonts w:hint="eastAsia" w:ascii="宋体" w:hAnsi="宋体" w:eastAsia="宋体" w:cs="Times New Roman"/>
          <w:color w:val="auto"/>
          <w:sz w:val="24"/>
          <w:szCs w:val="22"/>
        </w:rPr>
        <w:t>（六）一般纳税人发票认证、稽核比对、纳税申报等涉税事项仍按照现行规定执行。</w:t>
      </w:r>
    </w:p>
    <w:p>
      <w:pPr>
        <w:ind w:firstLine="471" w:firstLineChars="0"/>
        <w:rPr>
          <w:rFonts w:hint="eastAsia" w:ascii="宋体" w:hAnsi="宋体" w:eastAsia="宋体" w:cs="Times New Roman"/>
          <w:color w:val="auto"/>
          <w:sz w:val="24"/>
          <w:szCs w:val="22"/>
        </w:rPr>
      </w:pPr>
      <w:r>
        <w:rPr>
          <w:rFonts w:hint="eastAsia" w:ascii="宋体" w:hAnsi="宋体" w:eastAsia="宋体" w:cs="Times New Roman"/>
          <w:color w:val="auto"/>
          <w:sz w:val="24"/>
          <w:szCs w:val="22"/>
        </w:rPr>
        <w:t>（七）一般纳税人和小规模纳税人自愿选择使用增值税税控主机共享服务系统开具增值税发票，任何税务机关和税务人员不得强制纳税人使用。”</w:t>
      </w:r>
    </w:p>
    <w:p>
      <w:pPr>
        <w:ind w:firstLine="471" w:firstLineChars="0"/>
        <w:rPr>
          <w:rFonts w:hint="eastAsia" w:ascii="宋体" w:hAnsi="宋体" w:eastAsia="宋体" w:cs="Times New Roman"/>
          <w:color w:val="auto"/>
          <w:sz w:val="24"/>
          <w:szCs w:val="22"/>
        </w:rPr>
      </w:pPr>
      <w:r>
        <w:rPr>
          <w:rFonts w:hint="eastAsia" w:ascii="宋体" w:hAnsi="宋体" w:eastAsia="宋体" w:cs="Times New Roman"/>
          <w:color w:val="auto"/>
          <w:sz w:val="24"/>
          <w:szCs w:val="22"/>
        </w:rPr>
        <w:t>3.《国家税务总局关于印发&lt;增值税防伪税控系统管理办法&gt;的通知》（国税发〔1999〕221号）第二十一条</w:t>
      </w:r>
    </w:p>
    <w:p>
      <w:pPr>
        <w:ind w:firstLine="471" w:firstLineChars="0"/>
        <w:rPr>
          <w:rFonts w:hint="eastAsia" w:ascii="宋体" w:hAnsi="宋体" w:eastAsia="宋体" w:cs="Times New Roman"/>
          <w:color w:val="auto"/>
          <w:sz w:val="24"/>
          <w:szCs w:val="22"/>
        </w:rPr>
      </w:pPr>
      <w:r>
        <w:rPr>
          <w:rFonts w:hint="eastAsia" w:ascii="宋体" w:hAnsi="宋体" w:eastAsia="宋体" w:cs="Times New Roman"/>
          <w:color w:val="auto"/>
          <w:sz w:val="24"/>
          <w:szCs w:val="22"/>
        </w:rPr>
        <w:t>“防伪税控企业应在纳税申报期限内将抄有申报所属月份纳税信息的IC卡和备份数据软盘向主管税务机关报税。”</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发票存根联电子数据</w:t>
            </w:r>
          </w:p>
        </w:tc>
        <w:tc>
          <w:tcPr>
            <w:tcW w:w="709"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正常情况下报送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lang w:bidi="ar"/>
              </w:rPr>
              <w:t>发票存根联</w:t>
            </w:r>
          </w:p>
        </w:tc>
        <w:tc>
          <w:tcPr>
            <w:tcW w:w="709"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因税控专用设备等损坏而导致无法报送电子数据的提供</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spacing w:line="240" w:lineRule="auto"/>
        <w:ind w:left="471" w:firstLine="0" w:firstLineChars="0"/>
        <w:rPr>
          <w:color w:val="auto"/>
        </w:rPr>
      </w:pPr>
      <w:r>
        <w:rPr>
          <w:color w:val="auto"/>
        </w:rPr>
        <w:object>
          <v:shape id="_x0000_i1070" o:spt="75" type="#_x0000_t75" style="height:133.35pt;width:442.65pt;" o:ole="t" filled="f" o:preferrelative="t" stroked="f" coordsize="21600,21600">
            <v:path/>
            <v:fill on="f" focussize="0,0"/>
            <v:stroke on="f" joinstyle="miter"/>
            <v:imagedata r:id="rId11" o:title=""/>
            <o:lock v:ext="edit" aspectratio="t"/>
            <w10:wrap type="none"/>
            <w10:anchorlock/>
          </v:shape>
          <o:OLEObject Type="Embed" ProgID="Visio.Drawing.11" ShapeID="_x0000_i1070"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无。</w:t>
      </w:r>
    </w:p>
    <w:p>
      <w:pPr>
        <w:pStyle w:val="3"/>
        <w:ind w:firstLine="552"/>
        <w:rPr>
          <w:color w:val="auto"/>
        </w:rPr>
      </w:pPr>
      <w:r>
        <w:rPr>
          <w:rFonts w:hint="eastAsia"/>
          <w:color w:val="auto"/>
        </w:rPr>
        <w:t>九、注意事项</w:t>
      </w:r>
    </w:p>
    <w:p>
      <w:pPr>
        <w:ind w:firstLine="472"/>
        <w:rPr>
          <w:rFonts w:cs="微软雅黑"/>
          <w:color w:val="auto"/>
        </w:rPr>
      </w:pPr>
      <w:r>
        <w:rPr>
          <w:rFonts w:hint="eastAsia"/>
          <w:color w:val="auto"/>
        </w:rPr>
        <w:t>1.</w:t>
      </w:r>
      <w:r>
        <w:rPr>
          <w:rFonts w:hint="eastAsia" w:cs="微软雅黑"/>
          <w:color w:val="auto"/>
        </w:rPr>
        <w:t>因税控专用设备等损坏而导致无法报送电子数据时，税务机关通过扫描、补录等方式进行采集。</w:t>
      </w:r>
    </w:p>
    <w:p>
      <w:pPr>
        <w:ind w:firstLine="472"/>
        <w:rPr>
          <w:color w:val="auto"/>
        </w:rPr>
      </w:pPr>
      <w:r>
        <w:rPr>
          <w:rFonts w:hint="eastAsia"/>
          <w:color w:val="auto"/>
        </w:rPr>
        <w:t>2.纳税人对报送资料的真实性和合法性承担责任。</w:t>
      </w:r>
    </w:p>
    <w:p>
      <w:pPr>
        <w:ind w:firstLine="472"/>
        <w:jc w:val="left"/>
        <w:rPr>
          <w:color w:val="auto"/>
        </w:rPr>
      </w:pPr>
      <w:r>
        <w:rPr>
          <w:rFonts w:hint="eastAsia"/>
          <w:color w:val="auto"/>
        </w:rPr>
        <w:t>3.最多跑一次是在资料完整且符合法定受理条件的前提下，最多只需要到税务机关跑一次。</w:t>
      </w:r>
    </w:p>
    <w:p>
      <w:pPr>
        <w:ind w:firstLine="472"/>
        <w:jc w:val="left"/>
        <w:rPr>
          <w:color w:val="auto"/>
        </w:rPr>
      </w:pPr>
      <w:r>
        <w:rPr>
          <w:rFonts w:hint="eastAsia"/>
          <w:color w:val="auto"/>
        </w:rPr>
        <w:t>4.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41BCD015"/>
    <w:multiLevelType w:val="singleLevel"/>
    <w:tmpl w:val="41BCD015"/>
    <w:lvl w:ilvl="0" w:tentative="0">
      <w:start w:val="1"/>
      <w:numFmt w:val="bullet"/>
      <w:lvlText w:val=""/>
      <w:lvlJc w:val="left"/>
      <w:pPr>
        <w:ind w:left="420"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0308CD"/>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2019-10-31T03:41:14Z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