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6672"/>
      <w:r>
        <w:rPr>
          <w:rFonts w:hint="eastAsia" w:ascii="黑体" w:hAnsi="黑体"/>
          <w:color w:val="auto"/>
        </w:rPr>
        <w:t>1.5.5.11作废出口退（免）有关证明</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作废出口退（免）有关证明</w:t>
      </w:r>
    </w:p>
    <w:p>
      <w:pPr>
        <w:pStyle w:val="3"/>
        <w:ind w:firstLine="552"/>
        <w:rPr>
          <w:color w:val="auto"/>
        </w:rPr>
      </w:pPr>
      <w:r>
        <w:rPr>
          <w:color w:val="auto"/>
        </w:rPr>
        <w:t>二、事项类别</w:t>
      </w:r>
    </w:p>
    <w:p>
      <w:pPr>
        <w:pStyle w:val="47"/>
        <w:numPr>
          <w:ilvl w:val="0"/>
          <w:numId w:val="3"/>
        </w:numPr>
        <w:ind w:firstLineChars="0"/>
        <w:rPr>
          <w:rFonts w:hint="eastAsia"/>
          <w:color w:val="auto"/>
        </w:rPr>
      </w:pPr>
      <w:r>
        <w:rPr>
          <w:rFonts w:hint="eastAsia"/>
          <w:color w:val="auto"/>
        </w:rPr>
        <w:t>发起方式：人工发起（纳税人）</w:t>
      </w:r>
    </w:p>
    <w:p>
      <w:pPr>
        <w:pStyle w:val="47"/>
        <w:numPr>
          <w:ilvl w:val="0"/>
          <w:numId w:val="3"/>
        </w:numPr>
        <w:ind w:firstLineChars="0"/>
        <w:rPr>
          <w:rFonts w:hint="eastAsia"/>
          <w:color w:val="auto"/>
        </w:rPr>
      </w:pPr>
      <w:r>
        <w:rPr>
          <w:rFonts w:hint="eastAsia"/>
          <w:color w:val="auto"/>
        </w:rPr>
        <w:t>办结方式：即办</w:t>
      </w:r>
    </w:p>
    <w:p>
      <w:pPr>
        <w:pStyle w:val="47"/>
        <w:numPr>
          <w:ilvl w:val="0"/>
          <w:numId w:val="3"/>
        </w:numPr>
        <w:ind w:firstLineChars="0"/>
        <w:rPr>
          <w:rFonts w:hint="eastAsia"/>
          <w:color w:val="auto"/>
        </w:rPr>
      </w:pPr>
      <w:r>
        <w:rPr>
          <w:rFonts w:hint="eastAsia"/>
          <w:color w:val="auto"/>
        </w:rPr>
        <w:t>全省通办：否</w:t>
      </w:r>
    </w:p>
    <w:p>
      <w:pPr>
        <w:pStyle w:val="47"/>
        <w:numPr>
          <w:ilvl w:val="0"/>
          <w:numId w:val="3"/>
        </w:numPr>
        <w:ind w:firstLineChars="0"/>
        <w:rPr>
          <w:rFonts w:hint="eastAsia"/>
          <w:color w:val="auto"/>
        </w:rPr>
      </w:pPr>
      <w:r>
        <w:rPr>
          <w:rFonts w:hint="eastAsia"/>
          <w:color w:val="auto"/>
        </w:rPr>
        <w:t>网上办理：否</w:t>
      </w:r>
    </w:p>
    <w:p>
      <w:pPr>
        <w:pStyle w:val="47"/>
        <w:numPr>
          <w:ilvl w:val="0"/>
          <w:numId w:val="3"/>
        </w:numPr>
        <w:ind w:firstLineChars="0"/>
        <w:rPr>
          <w:color w:val="auto"/>
        </w:rPr>
      </w:pPr>
      <w:r>
        <w:rPr>
          <w:rFonts w:hint="eastAsia"/>
          <w:color w:val="auto"/>
        </w:rPr>
        <w:t>适用层级：省、市、县(市、区)级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lang w:eastAsia="zh-CN"/>
        </w:rPr>
        <w:t>办理条件</w:t>
      </w:r>
    </w:p>
    <w:p>
      <w:pPr>
        <w:ind w:firstLine="472"/>
        <w:rPr>
          <w:color w:val="auto"/>
        </w:rPr>
      </w:pPr>
      <w:r>
        <w:rPr>
          <w:rFonts w:hint="eastAsia"/>
          <w:color w:val="auto"/>
        </w:rPr>
        <w:t>出口企业或其他单位作废出口退税有关证明的，应持相关资料向原出具证明的税务机关申请作废已出具证明。原出具证明的税务机关在核实后作废有关证明。</w:t>
      </w:r>
    </w:p>
    <w:p>
      <w:pPr>
        <w:pStyle w:val="3"/>
        <w:ind w:firstLine="552"/>
        <w:rPr>
          <w:color w:val="auto"/>
        </w:rPr>
      </w:pPr>
      <w:r>
        <w:rPr>
          <w:rFonts w:hint="eastAsia"/>
          <w:color w:val="auto"/>
        </w:rPr>
        <w:t>四、设定依据</w:t>
      </w:r>
    </w:p>
    <w:p>
      <w:pPr>
        <w:ind w:firstLine="472"/>
        <w:rPr>
          <w:rFonts w:hint="eastAsia"/>
          <w:color w:val="auto"/>
        </w:rPr>
      </w:pPr>
      <w:r>
        <w:rPr>
          <w:rFonts w:hint="eastAsia"/>
          <w:color w:val="auto"/>
          <w:lang w:val="en-US" w:eastAsia="zh-CN"/>
        </w:rPr>
        <w:t>1.</w:t>
      </w:r>
      <w:r>
        <w:rPr>
          <w:rFonts w:hint="eastAsia"/>
          <w:color w:val="auto"/>
        </w:rPr>
        <w:t>《国家税务总局关于发布〈出口货物劳务增值税和消费税管理办法〉的公告》（国家税务总局公告2012年第24号）第十条</w:t>
      </w:r>
    </w:p>
    <w:p>
      <w:pPr>
        <w:ind w:firstLine="472"/>
        <w:rPr>
          <w:rFonts w:hint="eastAsia"/>
          <w:color w:val="auto"/>
        </w:rPr>
      </w:pPr>
      <w:r>
        <w:rPr>
          <w:rFonts w:hint="eastAsia"/>
          <w:color w:val="auto"/>
          <w:lang w:val="en-US" w:eastAsia="zh-CN"/>
        </w:rPr>
        <w:t>“</w:t>
      </w:r>
      <w:r>
        <w:rPr>
          <w:rFonts w:hint="eastAsia"/>
          <w:color w:val="auto"/>
        </w:rPr>
        <w:t>十、有关单证证明的办理</w:t>
      </w:r>
      <w:r>
        <w:rPr>
          <w:rFonts w:hint="eastAsia"/>
          <w:color w:val="auto"/>
        </w:rPr>
        <w:br w:type="textWrapping"/>
      </w:r>
      <w:r>
        <w:rPr>
          <w:rFonts w:hint="eastAsia"/>
          <w:color w:val="auto"/>
        </w:rPr>
        <w:t>　　（一）代理出口货物证明</w:t>
      </w:r>
      <w:r>
        <w:rPr>
          <w:rFonts w:hint="eastAsia"/>
          <w:color w:val="auto"/>
        </w:rPr>
        <w:br w:type="textWrapping"/>
      </w:r>
      <w:r>
        <w:rPr>
          <w:rFonts w:hint="eastAsia"/>
          <w:color w:val="auto"/>
        </w:rPr>
        <w:t>　　委托出口的货物，受托方须自货物报关出口之日起至次年4月15日前，向主管税务机关申请开具《代理出口货物证明》，并将其及时转交委托方，逾期的，受托方不得申报开具《代理出口货物证明》。申请开具代理出口货物证明时应填报《代理出口货物证明申请表》，提供正式申报电子数据及下列资料：</w:t>
      </w:r>
      <w:r>
        <w:rPr>
          <w:rFonts w:hint="eastAsia"/>
          <w:color w:val="auto"/>
        </w:rPr>
        <w:br w:type="textWrapping"/>
      </w:r>
      <w:r>
        <w:rPr>
          <w:rFonts w:hint="eastAsia"/>
          <w:color w:val="auto"/>
        </w:rPr>
        <w:t>　　1.代理出口协议原件及复印件；</w:t>
      </w:r>
      <w:r>
        <w:rPr>
          <w:rFonts w:hint="eastAsia"/>
          <w:color w:val="auto"/>
        </w:rPr>
        <w:br w:type="textWrapping"/>
      </w:r>
      <w:r>
        <w:rPr>
          <w:rFonts w:hint="eastAsia"/>
          <w:color w:val="auto"/>
        </w:rPr>
        <w:t>　　2．出口货物报关单；</w:t>
      </w:r>
      <w:r>
        <w:rPr>
          <w:rFonts w:hint="eastAsia"/>
          <w:color w:val="auto"/>
        </w:rPr>
        <w:br w:type="textWrapping"/>
      </w:r>
      <w:r>
        <w:rPr>
          <w:rFonts w:hint="eastAsia"/>
          <w:color w:val="auto"/>
        </w:rPr>
        <w:t>　　3.委托方税务登记证副本复印件；</w:t>
      </w:r>
      <w:r>
        <w:rPr>
          <w:rFonts w:hint="eastAsia"/>
          <w:color w:val="auto"/>
        </w:rPr>
        <w:br w:type="textWrapping"/>
      </w:r>
      <w:r>
        <w:rPr>
          <w:rFonts w:hint="eastAsia"/>
          <w:color w:val="auto"/>
        </w:rPr>
        <w:t>　　4.主管税务机关要求报送的其他资料。</w:t>
      </w:r>
      <w:r>
        <w:rPr>
          <w:rFonts w:hint="eastAsia"/>
          <w:color w:val="auto"/>
        </w:rPr>
        <w:br w:type="textWrapping"/>
      </w:r>
      <w:r>
        <w:rPr>
          <w:rFonts w:hint="eastAsia"/>
          <w:color w:val="auto"/>
        </w:rPr>
        <w:t>　　受托方被停止退（免）税资格的，不得申请开具代理出口货物证明。</w:t>
      </w:r>
    </w:p>
    <w:p>
      <w:pPr>
        <w:ind w:firstLine="472"/>
        <w:rPr>
          <w:rFonts w:hint="eastAsia"/>
          <w:color w:val="auto"/>
        </w:rPr>
      </w:pPr>
      <w:r>
        <w:rPr>
          <w:rFonts w:hint="eastAsia"/>
          <w:color w:val="auto"/>
        </w:rPr>
        <w:t>（二）代理进口货物证明</w:t>
      </w:r>
      <w:r>
        <w:rPr>
          <w:rFonts w:hint="eastAsia"/>
          <w:color w:val="auto"/>
        </w:rPr>
        <w:br w:type="textWrapping"/>
      </w:r>
      <w:r>
        <w:rPr>
          <w:rFonts w:hint="eastAsia"/>
          <w:color w:val="auto"/>
        </w:rPr>
        <w:t>　　委托进口加工贸易料件，受托方应及时向主管税务机关申请开具代理进口货物证明，并及时转交委托方。受托方申请开具代理进口货物证明时，应填报《代理进口货物证明申请表》，提供正式申报电子数据及下列资料：</w:t>
      </w:r>
      <w:r>
        <w:rPr>
          <w:rFonts w:hint="eastAsia"/>
          <w:color w:val="auto"/>
        </w:rPr>
        <w:br w:type="textWrapping"/>
      </w:r>
      <w:r>
        <w:rPr>
          <w:rFonts w:hint="eastAsia"/>
          <w:color w:val="auto"/>
        </w:rPr>
        <w:t>　　1．加工贸易手册及复印件；</w:t>
      </w:r>
      <w:r>
        <w:rPr>
          <w:rFonts w:hint="eastAsia"/>
          <w:color w:val="auto"/>
        </w:rPr>
        <w:br w:type="textWrapping"/>
      </w:r>
      <w:r>
        <w:rPr>
          <w:rFonts w:hint="eastAsia"/>
          <w:color w:val="auto"/>
        </w:rPr>
        <w:t>　　3．代理进口协议原件及复印件；</w:t>
      </w:r>
      <w:r>
        <w:rPr>
          <w:rFonts w:hint="eastAsia"/>
          <w:color w:val="auto"/>
        </w:rPr>
        <w:br w:type="textWrapping"/>
      </w:r>
      <w:r>
        <w:rPr>
          <w:rFonts w:hint="eastAsia"/>
          <w:color w:val="auto"/>
        </w:rPr>
        <w:t>　　4．主管税务机关要求报送的其他资料。</w:t>
      </w:r>
    </w:p>
    <w:p>
      <w:pPr>
        <w:ind w:firstLine="472"/>
        <w:rPr>
          <w:rFonts w:hint="eastAsia"/>
          <w:color w:val="auto"/>
        </w:rPr>
      </w:pPr>
      <w:r>
        <w:rPr>
          <w:rFonts w:hint="eastAsia"/>
          <w:color w:val="auto"/>
        </w:rPr>
        <w:t>（三）出口货物退运已补税（未退税）证明</w:t>
      </w:r>
      <w:r>
        <w:rPr>
          <w:rFonts w:hint="eastAsia"/>
          <w:color w:val="auto"/>
        </w:rPr>
        <w:br w:type="textWrapping"/>
      </w:r>
      <w:r>
        <w:rPr>
          <w:rFonts w:hint="eastAsia"/>
          <w:color w:val="auto"/>
        </w:rPr>
        <w:t>　　出口货物发生退运的，出口企业应先向主管税务机关申请开具《出口货物退运已补税（未退税）证明》，并携其到海关申请办理出口货物退运手续。委托出口的货物发生退运的，由委托方申请开具出口货物退运已补税（未退税）证明并转交受托方。申请开具《出口货物退运已补税（未退税）证明》时应填报《退运已补税（未退税）证明申请表》，提供正式申报电子数据及下列资料：</w:t>
      </w:r>
      <w:r>
        <w:rPr>
          <w:rFonts w:hint="eastAsia"/>
          <w:color w:val="auto"/>
        </w:rPr>
        <w:br w:type="textWrapping"/>
      </w:r>
      <w:r>
        <w:rPr>
          <w:rFonts w:hint="eastAsia"/>
          <w:color w:val="auto"/>
        </w:rPr>
        <w:t>　　1.出口货物报关单（退运发生时已申报退税的，不需提供）；</w:t>
      </w:r>
      <w:r>
        <w:rPr>
          <w:rFonts w:hint="eastAsia"/>
          <w:color w:val="auto"/>
        </w:rPr>
        <w:br w:type="textWrapping"/>
      </w:r>
      <w:r>
        <w:rPr>
          <w:rFonts w:hint="eastAsia"/>
          <w:color w:val="auto"/>
        </w:rPr>
        <w:t>　　2.出口发票（外贸企业不需提供）；</w:t>
      </w:r>
      <w:r>
        <w:rPr>
          <w:rFonts w:hint="eastAsia"/>
          <w:color w:val="auto"/>
        </w:rPr>
        <w:br w:type="textWrapping"/>
      </w:r>
      <w:r>
        <w:rPr>
          <w:rFonts w:hint="eastAsia"/>
          <w:color w:val="auto"/>
        </w:rPr>
        <w:t>　　3.税收通用缴款书原件及复印件（退运发生时未申报退税的、以及生产企业本年度发生退运的、不需提供）；</w:t>
      </w:r>
      <w:r>
        <w:rPr>
          <w:rFonts w:hint="eastAsia"/>
          <w:color w:val="auto"/>
        </w:rPr>
        <w:br w:type="textWrapping"/>
      </w:r>
      <w:r>
        <w:rPr>
          <w:rFonts w:hint="eastAsia"/>
          <w:color w:val="auto"/>
        </w:rPr>
        <w:t>　　4.主管税务机关要求报送的其他资料。</w:t>
      </w:r>
    </w:p>
    <w:p>
      <w:pPr>
        <w:ind w:firstLine="472"/>
        <w:rPr>
          <w:rFonts w:hint="eastAsia"/>
          <w:color w:val="auto"/>
        </w:rPr>
      </w:pPr>
      <w:r>
        <w:rPr>
          <w:rFonts w:hint="eastAsia"/>
          <w:color w:val="auto"/>
        </w:rPr>
        <w:t>（六）出口货物转内销证明</w:t>
      </w:r>
      <w:r>
        <w:rPr>
          <w:rFonts w:hint="eastAsia"/>
          <w:color w:val="auto"/>
        </w:rPr>
        <w:br w:type="textWrapping"/>
      </w:r>
      <w:r>
        <w:rPr>
          <w:rFonts w:hint="eastAsia"/>
          <w:color w:val="auto"/>
        </w:rPr>
        <w:t>　　外贸企业发生原记入出口库存账的出口货物转内销或视同内销货物征税的，以及已申报退（免）税的出口货物发生退运并转内销的，外贸企业应于发生内销或视同内销货物的当月向主管税务机关申请开具出口货物转内销证明。申请开具出口货物转内销证明时，应填报《出口货物转内销证明申报表》，提供正式申报电子数据及下列资料：</w:t>
      </w:r>
      <w:r>
        <w:rPr>
          <w:rFonts w:hint="eastAsia"/>
          <w:color w:val="auto"/>
        </w:rPr>
        <w:br w:type="textWrapping"/>
      </w:r>
      <w:r>
        <w:rPr>
          <w:rFonts w:hint="eastAsia"/>
          <w:color w:val="auto"/>
        </w:rPr>
        <w:t>　　1．增值税专用发票（抵扣联）、海关进口增值税专用缴款书、进货分批申报单、出口货物退运已补税（未退税）证明原件及复印件；</w:t>
      </w:r>
      <w:r>
        <w:rPr>
          <w:rFonts w:hint="eastAsia"/>
          <w:color w:val="auto"/>
        </w:rPr>
        <w:br w:type="textWrapping"/>
      </w:r>
      <w:r>
        <w:rPr>
          <w:rFonts w:hint="eastAsia"/>
          <w:color w:val="auto"/>
        </w:rPr>
        <w:t>　　2．内销货物发票（记账联）原件及复印件；</w:t>
      </w:r>
      <w:r>
        <w:rPr>
          <w:rFonts w:hint="eastAsia"/>
          <w:color w:val="auto"/>
        </w:rPr>
        <w:br w:type="textWrapping"/>
      </w:r>
      <w:r>
        <w:rPr>
          <w:rFonts w:hint="eastAsia"/>
          <w:color w:val="auto"/>
        </w:rPr>
        <w:t>　　3．主管税务机关要求报送的其他资料。</w:t>
      </w:r>
      <w:r>
        <w:rPr>
          <w:rFonts w:hint="eastAsia"/>
          <w:color w:val="auto"/>
        </w:rPr>
        <w:br w:type="textWrapping"/>
      </w:r>
      <w:r>
        <w:rPr>
          <w:rFonts w:hint="eastAsia"/>
          <w:color w:val="auto"/>
        </w:rPr>
        <w:t>　　外贸企业应在取得出口货物转内销证明的下一个增值税纳税申报期内申报纳税时，以此作为进项税额的抵扣凭证使用。</w:t>
      </w:r>
    </w:p>
    <w:p>
      <w:pPr>
        <w:ind w:firstLine="472"/>
        <w:rPr>
          <w:rFonts w:hint="eastAsia"/>
          <w:color w:val="auto"/>
        </w:rPr>
      </w:pPr>
      <w:r>
        <w:rPr>
          <w:rFonts w:hint="eastAsia"/>
          <w:color w:val="auto"/>
        </w:rPr>
        <w:t>（七）中标证明通知书</w:t>
      </w:r>
      <w:r>
        <w:rPr>
          <w:rFonts w:hint="eastAsia"/>
          <w:color w:val="auto"/>
        </w:rPr>
        <w:br w:type="textWrapping"/>
      </w:r>
      <w:r>
        <w:rPr>
          <w:rFonts w:hint="eastAsia"/>
          <w:color w:val="auto"/>
        </w:rPr>
        <w:t>　　利用外国政府贷款或国际金融组织贷款建设的项目，招标机构须在招标完毕并待中标企业签订的供货合同生效后，向其所在地主管税务机关申请办理《中标证明通知书》。招标机构应向主管税务机关报送《中标证明通知书》及中标设备清单表，并提供下列资料和信息：</w:t>
      </w:r>
      <w:r>
        <w:rPr>
          <w:rFonts w:hint="eastAsia"/>
          <w:color w:val="auto"/>
        </w:rPr>
        <w:br w:type="textWrapping"/>
      </w:r>
      <w:r>
        <w:rPr>
          <w:rFonts w:hint="eastAsia"/>
          <w:color w:val="auto"/>
        </w:rPr>
        <w:t>　　1．国家评标委员会《评标结果通知》；</w:t>
      </w:r>
      <w:r>
        <w:rPr>
          <w:rFonts w:hint="eastAsia"/>
          <w:color w:val="auto"/>
        </w:rPr>
        <w:br w:type="textWrapping"/>
      </w:r>
      <w:r>
        <w:rPr>
          <w:rFonts w:hint="eastAsia"/>
          <w:color w:val="auto"/>
        </w:rPr>
        <w:t>　　2．中标项目不退税货物清单；</w:t>
      </w:r>
      <w:r>
        <w:rPr>
          <w:rFonts w:hint="eastAsia"/>
          <w:color w:val="auto"/>
        </w:rPr>
        <w:br w:type="textWrapping"/>
      </w:r>
      <w:r>
        <w:rPr>
          <w:rFonts w:hint="eastAsia"/>
          <w:color w:val="auto"/>
        </w:rPr>
        <w:t>　　3．中标企业所在地主管税务机关的名称、地址、邮政编码；</w:t>
      </w:r>
      <w:r>
        <w:rPr>
          <w:rFonts w:hint="eastAsia"/>
          <w:color w:val="auto"/>
        </w:rPr>
        <w:br w:type="textWrapping"/>
      </w:r>
      <w:r>
        <w:rPr>
          <w:rFonts w:hint="eastAsia"/>
          <w:color w:val="auto"/>
        </w:rPr>
        <w:t>　　4．贷款项目中，属于外国企业中标再分包给国内企业供应的机电产品，还应提供招标机构对分包合同出具的验证证明；</w:t>
      </w:r>
      <w:r>
        <w:rPr>
          <w:rFonts w:hint="eastAsia"/>
          <w:color w:val="auto"/>
        </w:rPr>
        <w:br w:type="textWrapping"/>
      </w:r>
      <w:r>
        <w:rPr>
          <w:rFonts w:hint="eastAsia"/>
          <w:color w:val="auto"/>
        </w:rPr>
        <w:t>　　5．贷款项目中属于联合体中标的，还应提供招标机构对联合体协议出具的验证证明；</w:t>
      </w:r>
      <w:r>
        <w:rPr>
          <w:rFonts w:hint="eastAsia"/>
          <w:color w:val="auto"/>
        </w:rPr>
        <w:br w:type="textWrapping"/>
      </w:r>
      <w:r>
        <w:rPr>
          <w:rFonts w:hint="eastAsia"/>
          <w:color w:val="auto"/>
        </w:rPr>
        <w:t>　　6．税务机关要求提供的其他资料。</w:t>
      </w:r>
    </w:p>
    <w:p>
      <w:pPr>
        <w:ind w:firstLine="472"/>
        <w:rPr>
          <w:rFonts w:hint="eastAsia"/>
          <w:color w:val="auto"/>
          <w:lang w:val="en-US" w:eastAsia="zh-CN"/>
        </w:rPr>
      </w:pPr>
      <w:r>
        <w:rPr>
          <w:rFonts w:hint="eastAsia"/>
          <w:color w:val="auto"/>
        </w:rPr>
        <w:t>　（八）丢失有关证明的补办</w:t>
      </w:r>
      <w:r>
        <w:rPr>
          <w:rFonts w:hint="eastAsia"/>
          <w:color w:val="auto"/>
        </w:rPr>
        <w:br w:type="textWrapping"/>
      </w:r>
      <w:r>
        <w:rPr>
          <w:rFonts w:hint="eastAsia"/>
          <w:color w:val="auto"/>
        </w:rPr>
        <w:t>　　出口企业或其他单位丢失出口退税有关证明的，应向原出具证明的税务机关填报《关于补办出口退税有关证明的申请》，提供正式申报电子数据。原出具证明的税务机关在核实确曾出具过相关证明后，重新出具有关证明，但需注明“补办”字样。</w:t>
      </w:r>
      <w:r>
        <w:rPr>
          <w:rFonts w:hint="eastAsia"/>
          <w:color w:val="auto"/>
          <w:lang w:val="en-US" w:eastAsia="zh-CN"/>
        </w:rPr>
        <w:t>”</w:t>
      </w:r>
    </w:p>
    <w:p>
      <w:pPr>
        <w:ind w:firstLine="472"/>
        <w:rPr>
          <w:rFonts w:hint="eastAsia"/>
          <w:color w:val="auto"/>
        </w:rPr>
      </w:pPr>
      <w:r>
        <w:rPr>
          <w:rFonts w:hint="eastAsia"/>
          <w:color w:val="auto"/>
          <w:lang w:val="en-US" w:eastAsia="zh-CN"/>
        </w:rPr>
        <w:t>2.</w:t>
      </w:r>
      <w:r>
        <w:rPr>
          <w:rFonts w:hint="eastAsia"/>
          <w:color w:val="auto"/>
        </w:rPr>
        <w:t>《国家税务总局关于发布&lt;市场采购贸易方式出口货物免税管理办法（试行）&gt;的公告》（国家税务总局公告2015年第89号）第四条</w:t>
      </w:r>
    </w:p>
    <w:p>
      <w:pPr>
        <w:ind w:firstLine="472"/>
        <w:rPr>
          <w:rFonts w:hint="eastAsia"/>
          <w:color w:val="auto"/>
          <w:lang w:val="en-US" w:eastAsia="zh-CN"/>
        </w:rPr>
      </w:pPr>
      <w:r>
        <w:rPr>
          <w:rFonts w:hint="eastAsia"/>
          <w:color w:val="auto"/>
          <w:lang w:val="en-US" w:eastAsia="zh-CN"/>
        </w:rPr>
        <w:t>“</w:t>
      </w:r>
      <w:r>
        <w:rPr>
          <w:rFonts w:hint="eastAsia"/>
          <w:color w:val="auto"/>
        </w:rPr>
        <w:t>第四条委托出口的市场经营户应与市场采购贸易经营者签订《委托代理出口货物协议》。受托出口的市场采购贸易经营者在货物报关出口后，应在规定的期限内向主管国税机关申请开具《代理出口货物证明》。</w:t>
      </w:r>
      <w:r>
        <w:rPr>
          <w:rFonts w:hint="eastAsia"/>
          <w:color w:val="auto"/>
          <w:lang w:val="en-US" w:eastAsia="zh-CN"/>
        </w:rPr>
        <w:t>”</w:t>
      </w:r>
    </w:p>
    <w:p>
      <w:pPr>
        <w:ind w:firstLine="472"/>
        <w:rPr>
          <w:rFonts w:hint="default" w:eastAsia="宋体"/>
          <w:color w:val="auto"/>
          <w:lang w:val="en-US" w:eastAsia="zh-CN"/>
        </w:rPr>
      </w:pPr>
      <w:r>
        <w:rPr>
          <w:rFonts w:hint="eastAsia"/>
          <w:color w:val="auto"/>
          <w:lang w:val="en-US" w:eastAsia="zh-CN"/>
        </w:rPr>
        <w:t>3.</w:t>
      </w:r>
      <w:r>
        <w:rPr>
          <w:rFonts w:hint="eastAsia"/>
          <w:color w:val="auto"/>
        </w:rPr>
        <w:t>《国家税务总局关于出口货物劳务增值税和消费税有关问题的公告》（国家税务总局公告2013年第65号）</w:t>
      </w:r>
      <w:r>
        <w:rPr>
          <w:rFonts w:hint="eastAsia"/>
          <w:color w:val="auto"/>
          <w:lang w:val="en-US" w:eastAsia="zh-CN"/>
        </w:rPr>
        <w:t>全文</w:t>
      </w:r>
    </w:p>
    <w:p>
      <w:pPr>
        <w:ind w:firstLine="472"/>
        <w:rPr>
          <w:rFonts w:hint="eastAsia"/>
          <w:color w:val="auto"/>
        </w:rPr>
      </w:pPr>
      <w:r>
        <w:rPr>
          <w:rFonts w:hint="eastAsia"/>
          <w:color w:val="auto"/>
          <w:lang w:val="en-US" w:eastAsia="zh-CN"/>
        </w:rPr>
        <w:t>4.</w:t>
      </w:r>
      <w:r>
        <w:rPr>
          <w:rFonts w:hint="eastAsia"/>
          <w:color w:val="auto"/>
        </w:rPr>
        <w:t>《国家税务总局关于出口退（免）税有关问题的公告》（国家税务总局公告2015年第29号）第三条</w:t>
      </w:r>
    </w:p>
    <w:p>
      <w:pPr>
        <w:ind w:firstLine="472"/>
        <w:rPr>
          <w:rFonts w:hint="eastAsia"/>
          <w:color w:val="auto"/>
          <w:lang w:val="en-US" w:eastAsia="zh-CN"/>
        </w:rPr>
      </w:pPr>
      <w:r>
        <w:rPr>
          <w:rFonts w:hint="eastAsia"/>
          <w:color w:val="auto"/>
          <w:lang w:val="en-US" w:eastAsia="zh-CN"/>
        </w:rPr>
        <w:t>“</w:t>
      </w:r>
      <w:r>
        <w:rPr>
          <w:rFonts w:hint="eastAsia"/>
          <w:color w:val="auto"/>
        </w:rPr>
        <w:t>三、委托出口的货物，除国家取消出口退税的货物外，委托方不再向主管国税机关报送《委托出口货物证明》，此前未报送《委托出口货物证明》的不再报送；受托方申请开具《代理出口货物证明》时，不再提供委托方主管国税机关签章的《委托出口货物证明》。</w:t>
      </w:r>
      <w:r>
        <w:rPr>
          <w:rFonts w:hint="eastAsia"/>
          <w:color w:val="auto"/>
          <w:lang w:val="en-US" w:eastAsia="zh-CN"/>
        </w:rPr>
        <w:t>”</w:t>
      </w:r>
    </w:p>
    <w:p>
      <w:pPr>
        <w:ind w:firstLine="472"/>
        <w:rPr>
          <w:rFonts w:hint="eastAsia"/>
          <w:color w:val="auto"/>
        </w:rPr>
      </w:pPr>
      <w:r>
        <w:rPr>
          <w:rFonts w:hint="eastAsia"/>
          <w:color w:val="auto"/>
          <w:lang w:val="en-US" w:eastAsia="zh-CN"/>
        </w:rPr>
        <w:t>5.</w:t>
      </w:r>
      <w:r>
        <w:rPr>
          <w:rFonts w:hint="eastAsia"/>
          <w:color w:val="auto"/>
        </w:rPr>
        <w:t>《国家税务总局关于&lt;出口货物劳务增值税和消费税管理办法&gt;有关问题的公告》（国家税务总局公告2013年第12号）第四条</w:t>
      </w:r>
    </w:p>
    <w:p>
      <w:pPr>
        <w:ind w:firstLine="472"/>
        <w:rPr>
          <w:rFonts w:hint="eastAsia"/>
          <w:color w:val="auto"/>
          <w:lang w:val="en-US" w:eastAsia="zh-CN"/>
        </w:rPr>
      </w:pPr>
      <w:r>
        <w:rPr>
          <w:rFonts w:hint="eastAsia"/>
          <w:color w:val="auto"/>
          <w:lang w:val="en-US" w:eastAsia="zh-CN"/>
        </w:rPr>
        <w:t>“</w:t>
      </w:r>
      <w:r>
        <w:rPr>
          <w:rFonts w:hint="eastAsia"/>
          <w:color w:val="auto"/>
        </w:rPr>
        <w:t>有关单证证明办理</w:t>
      </w:r>
      <w:r>
        <w:rPr>
          <w:rFonts w:hint="eastAsia"/>
          <w:color w:val="auto"/>
        </w:rPr>
        <w:br w:type="textWrapping"/>
      </w:r>
      <w:r>
        <w:rPr>
          <w:rFonts w:hint="eastAsia"/>
          <w:color w:val="auto"/>
        </w:rPr>
        <w:t>　　委托出口货物发生退运的，应由委托方向主管税务机关申请开具《出口货物退运已补税（未退税）证明》转交受托方，受托方凭该证明向主管税务机关申请开具《出口货物退运已补税（未退税）证明》。《管理办法》第十条第（三）项与此冲突的内容停止执行。</w:t>
      </w:r>
      <w:r>
        <w:rPr>
          <w:rFonts w:hint="eastAsia"/>
          <w:color w:val="auto"/>
          <w:lang w:val="en-US" w:eastAsia="zh-CN"/>
        </w:rPr>
        <w:t>”</w:t>
      </w:r>
    </w:p>
    <w:p>
      <w:pPr>
        <w:ind w:firstLine="472"/>
        <w:rPr>
          <w:rFonts w:hint="eastAsia"/>
          <w:color w:val="auto"/>
        </w:rPr>
      </w:pPr>
      <w:r>
        <w:rPr>
          <w:rFonts w:hint="eastAsia"/>
          <w:color w:val="auto"/>
          <w:lang w:val="en-US" w:eastAsia="zh-CN"/>
        </w:rPr>
        <w:t>6.</w:t>
      </w:r>
      <w:r>
        <w:rPr>
          <w:rFonts w:hint="eastAsia"/>
          <w:color w:val="auto"/>
        </w:rPr>
        <w:t>《国家税务总局关于发布&lt;启运港退（免）税管理办法（2018年12月28日修订）&gt;的公告》（国家税务总局公告2018年第66号）第十一条</w:t>
      </w:r>
    </w:p>
    <w:p>
      <w:pPr>
        <w:ind w:firstLine="472"/>
        <w:rPr>
          <w:color w:val="auto"/>
        </w:rPr>
      </w:pPr>
      <w:r>
        <w:rPr>
          <w:rFonts w:hint="eastAsia"/>
          <w:color w:val="auto"/>
          <w:lang w:val="en-US" w:eastAsia="zh-CN"/>
        </w:rPr>
        <w:t>“</w:t>
      </w:r>
      <w:r>
        <w:rPr>
          <w:rFonts w:hint="eastAsia"/>
          <w:color w:val="auto"/>
        </w:rPr>
        <w:t>货物未运抵离境港不再出口，海关撤销出口货物报关单的，出口企业应按照现行规定向主管出口退税的税务机关申请出具《出口货物退运已补税（未退税）证明》，主管出口退税的税务机关在出具证明时，应使用撤销数据进行审核比对。出口企业未申报退（免）税的，不得再申报退（免）税；已申报办理退（免）税的，应补缴已退（免）税款。</w:t>
      </w:r>
      <w:r>
        <w:rPr>
          <w:rFonts w:hint="eastAsia"/>
          <w:color w:val="auto"/>
          <w:lang w:val="en-US" w:eastAsia="zh-CN"/>
        </w:rPr>
        <w:t>”</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hint="eastAsia" w:ascii="宋体" w:hAnsi="宋体" w:eastAsia="宋体" w:cs="宋体"/>
                <w:b/>
                <w:color w:val="auto"/>
                <w:sz w:val="18"/>
                <w:szCs w:val="18"/>
              </w:rPr>
            </w:pPr>
            <w:r>
              <w:rPr>
                <w:rStyle w:val="17"/>
                <w:rFonts w:hint="eastAsia" w:ascii="宋体" w:hAnsi="宋体" w:eastAsia="宋体" w:cs="宋体"/>
                <w:color w:val="auto"/>
                <w:sz w:val="18"/>
                <w:szCs w:val="18"/>
              </w:rPr>
              <w:t>序号</w:t>
            </w:r>
          </w:p>
        </w:tc>
        <w:tc>
          <w:tcPr>
            <w:tcW w:w="2551" w:type="dxa"/>
            <w:shd w:val="clear" w:color="auto" w:fill="auto"/>
            <w:vAlign w:val="center"/>
          </w:tcPr>
          <w:p>
            <w:pPr>
              <w:pStyle w:val="13"/>
              <w:widowControl/>
              <w:spacing w:before="100" w:after="100"/>
              <w:jc w:val="center"/>
              <w:rPr>
                <w:rFonts w:hint="eastAsia" w:ascii="宋体" w:hAnsi="宋体" w:eastAsia="宋体" w:cs="宋体"/>
                <w:b/>
                <w:color w:val="auto"/>
                <w:sz w:val="18"/>
                <w:szCs w:val="18"/>
              </w:rPr>
            </w:pPr>
            <w:r>
              <w:rPr>
                <w:rStyle w:val="17"/>
                <w:rFonts w:hint="eastAsia" w:ascii="宋体" w:hAnsi="宋体" w:eastAsia="宋体" w:cs="宋体"/>
                <w:color w:val="auto"/>
                <w:sz w:val="18"/>
                <w:szCs w:val="18"/>
              </w:rPr>
              <w:t>资料名称</w:t>
            </w:r>
          </w:p>
        </w:tc>
        <w:tc>
          <w:tcPr>
            <w:tcW w:w="709" w:type="dxa"/>
            <w:shd w:val="clear" w:color="auto" w:fill="auto"/>
            <w:vAlign w:val="center"/>
          </w:tcPr>
          <w:p>
            <w:pPr>
              <w:pStyle w:val="13"/>
              <w:widowControl/>
              <w:spacing w:before="100" w:after="100"/>
              <w:jc w:val="center"/>
              <w:rPr>
                <w:rFonts w:hint="eastAsia" w:ascii="宋体" w:hAnsi="宋体" w:eastAsia="宋体" w:cs="宋体"/>
                <w:b/>
                <w:color w:val="auto"/>
                <w:sz w:val="18"/>
                <w:szCs w:val="18"/>
              </w:rPr>
            </w:pPr>
            <w:r>
              <w:rPr>
                <w:rStyle w:val="17"/>
                <w:rFonts w:hint="eastAsia" w:ascii="宋体" w:hAnsi="宋体" w:eastAsia="宋体" w:cs="宋体"/>
                <w:color w:val="auto"/>
                <w:sz w:val="18"/>
                <w:szCs w:val="18"/>
              </w:rPr>
              <w:t>份数</w:t>
            </w:r>
          </w:p>
        </w:tc>
        <w:tc>
          <w:tcPr>
            <w:tcW w:w="992" w:type="dxa"/>
            <w:shd w:val="clear" w:color="auto" w:fill="auto"/>
            <w:vAlign w:val="center"/>
          </w:tcPr>
          <w:p>
            <w:pPr>
              <w:pStyle w:val="13"/>
              <w:widowControl/>
              <w:spacing w:before="100" w:after="100"/>
              <w:jc w:val="center"/>
              <w:rPr>
                <w:rFonts w:hint="eastAsia" w:ascii="宋体" w:hAnsi="宋体" w:eastAsia="宋体" w:cs="宋体"/>
                <w:b/>
                <w:color w:val="auto"/>
                <w:sz w:val="18"/>
                <w:szCs w:val="18"/>
              </w:rPr>
            </w:pPr>
            <w:r>
              <w:rPr>
                <w:rStyle w:val="17"/>
                <w:rFonts w:hint="eastAsia" w:ascii="宋体" w:hAnsi="宋体" w:eastAsia="宋体" w:cs="宋体"/>
                <w:color w:val="auto"/>
                <w:sz w:val="18"/>
                <w:szCs w:val="18"/>
              </w:rPr>
              <w:t>报送类型</w:t>
            </w:r>
          </w:p>
        </w:tc>
        <w:tc>
          <w:tcPr>
            <w:tcW w:w="1134" w:type="dxa"/>
            <w:shd w:val="clear" w:color="auto" w:fill="auto"/>
            <w:vAlign w:val="center"/>
          </w:tcPr>
          <w:p>
            <w:pPr>
              <w:pStyle w:val="13"/>
              <w:widowControl/>
              <w:spacing w:before="100" w:after="100"/>
              <w:jc w:val="center"/>
              <w:rPr>
                <w:rFonts w:hint="eastAsia" w:ascii="宋体" w:hAnsi="宋体" w:eastAsia="宋体" w:cs="宋体"/>
                <w:b/>
                <w:color w:val="auto"/>
                <w:sz w:val="18"/>
                <w:szCs w:val="18"/>
              </w:rPr>
            </w:pPr>
            <w:r>
              <w:rPr>
                <w:rStyle w:val="17"/>
                <w:rFonts w:hint="eastAsia" w:ascii="宋体" w:hAnsi="宋体" w:eastAsia="宋体" w:cs="宋体"/>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hint="eastAsia" w:ascii="宋体" w:hAnsi="宋体" w:eastAsia="宋体" w:cs="宋体"/>
                <w:b/>
                <w:color w:val="auto"/>
                <w:sz w:val="18"/>
                <w:szCs w:val="18"/>
              </w:rPr>
            </w:pPr>
            <w:r>
              <w:rPr>
                <w:rFonts w:hint="eastAsia" w:ascii="宋体" w:hAnsi="宋体" w:eastAsia="宋体" w:cs="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1</w:t>
            </w:r>
          </w:p>
        </w:tc>
        <w:tc>
          <w:tcPr>
            <w:tcW w:w="2551" w:type="dxa"/>
            <w:shd w:val="clear" w:color="auto" w:fill="auto"/>
            <w:vAlign w:val="center"/>
          </w:tcPr>
          <w:p>
            <w:pPr>
              <w:pStyle w:val="13"/>
              <w:widowControl/>
              <w:spacing w:before="100" w:beforeAutospacing="0" w:after="100" w:afterAutospacing="0" w:line="280" w:lineRule="exact"/>
              <w:ind w:firstLine="0" w:firstLineChars="0"/>
              <w:rPr>
                <w:rFonts w:hint="eastAsia" w:ascii="宋体" w:hAnsi="宋体" w:eastAsia="宋体" w:cs="宋体"/>
                <w:color w:val="auto"/>
                <w:kern w:val="0"/>
                <w:sz w:val="18"/>
                <w:szCs w:val="18"/>
              </w:rPr>
            </w:pPr>
            <w:r>
              <w:rPr>
                <w:rFonts w:hint="eastAsia" w:ascii="宋体" w:hAnsi="宋体" w:eastAsia="宋体" w:cs="宋体"/>
                <w:color w:val="auto"/>
                <w:kern w:val="2"/>
                <w:sz w:val="18"/>
                <w:szCs w:val="18"/>
              </w:rPr>
              <w:t>《关于作废出口退税有关证明管理的申请》及正式申报电子数据</w:t>
            </w:r>
          </w:p>
        </w:tc>
        <w:tc>
          <w:tcPr>
            <w:tcW w:w="709"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2</w:t>
            </w:r>
          </w:p>
        </w:tc>
        <w:tc>
          <w:tcPr>
            <w:tcW w:w="992"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必报</w:t>
            </w:r>
          </w:p>
        </w:tc>
        <w:tc>
          <w:tcPr>
            <w:tcW w:w="1134"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rPr>
            </w:pPr>
          </w:p>
        </w:tc>
        <w:tc>
          <w:tcPr>
            <w:tcW w:w="1134" w:type="dxa"/>
            <w:vAlign w:val="center"/>
          </w:tcPr>
          <w:p>
            <w:pPr>
              <w:widowControl/>
              <w:spacing w:line="280" w:lineRule="exact"/>
              <w:ind w:firstLine="0" w:firstLineChars="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2</w:t>
            </w:r>
          </w:p>
        </w:tc>
        <w:tc>
          <w:tcPr>
            <w:tcW w:w="2551" w:type="dxa"/>
            <w:shd w:val="clear" w:color="auto" w:fill="auto"/>
            <w:vAlign w:val="center"/>
          </w:tcPr>
          <w:p>
            <w:pPr>
              <w:widowControl/>
              <w:spacing w:line="280" w:lineRule="exact"/>
              <w:ind w:firstLine="0" w:firstLineChars="0"/>
              <w:jc w:val="left"/>
              <w:rPr>
                <w:rFonts w:hint="eastAsia" w:ascii="宋体" w:hAnsi="宋体" w:eastAsia="宋体" w:cs="宋体"/>
                <w:color w:val="auto"/>
                <w:kern w:val="0"/>
                <w:sz w:val="18"/>
                <w:szCs w:val="18"/>
              </w:rPr>
            </w:pPr>
            <w:r>
              <w:rPr>
                <w:rFonts w:hint="eastAsia" w:ascii="宋体" w:hAnsi="宋体" w:eastAsia="宋体" w:cs="宋体"/>
                <w:color w:val="auto"/>
                <w:sz w:val="18"/>
                <w:szCs w:val="18"/>
              </w:rPr>
              <w:t>主管税务机关征税部门出具的未使用《出口货物转内销证明》申报抵扣税款的证明</w:t>
            </w:r>
          </w:p>
        </w:tc>
        <w:tc>
          <w:tcPr>
            <w:tcW w:w="709"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条件报送</w:t>
            </w:r>
          </w:p>
        </w:tc>
        <w:tc>
          <w:tcPr>
            <w:tcW w:w="1134" w:type="dxa"/>
            <w:shd w:val="clear" w:color="auto" w:fill="auto"/>
            <w:vAlign w:val="center"/>
          </w:tcPr>
          <w:p>
            <w:pPr>
              <w:pStyle w:val="13"/>
              <w:widowControl/>
              <w:spacing w:before="100" w:beforeAutospacing="0" w:after="100" w:afterAutospacing="0" w:line="280" w:lineRule="exact"/>
              <w:ind w:firstLine="0" w:firstLineChars="0"/>
              <w:rPr>
                <w:rFonts w:hint="eastAsia" w:ascii="宋体" w:hAnsi="宋体" w:eastAsia="宋体" w:cs="宋体"/>
                <w:color w:val="auto"/>
                <w:kern w:val="0"/>
                <w:sz w:val="18"/>
                <w:szCs w:val="18"/>
              </w:rPr>
            </w:pPr>
            <w:r>
              <w:rPr>
                <w:rFonts w:hint="eastAsia" w:ascii="宋体" w:hAnsi="宋体" w:eastAsia="宋体" w:cs="宋体"/>
                <w:color w:val="auto"/>
                <w:kern w:val="2"/>
                <w:sz w:val="18"/>
                <w:szCs w:val="18"/>
              </w:rPr>
              <w:t>已出具的《出口货物转内销证明》有误的出口企业申请时提供。</w:t>
            </w:r>
          </w:p>
        </w:tc>
        <w:tc>
          <w:tcPr>
            <w:tcW w:w="1134" w:type="dxa"/>
            <w:vAlign w:val="center"/>
          </w:tcPr>
          <w:p>
            <w:pPr>
              <w:widowControl/>
              <w:spacing w:line="280" w:lineRule="exact"/>
              <w:ind w:firstLine="0" w:firstLineChars="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bl>
    <w:p>
      <w:pPr>
        <w:pStyle w:val="3"/>
        <w:ind w:firstLine="552"/>
        <w:rPr>
          <w:color w:val="auto"/>
        </w:rPr>
      </w:pPr>
      <w:r>
        <w:rPr>
          <w:rFonts w:hint="eastAsia"/>
          <w:color w:val="auto"/>
        </w:rPr>
        <w:t>六</w:t>
      </w:r>
      <w:r>
        <w:rPr>
          <w:color w:val="auto"/>
        </w:rPr>
        <w:t>、办理流程</w:t>
      </w:r>
    </w:p>
    <w:p>
      <w:pPr>
        <w:ind w:left="472" w:firstLine="0" w:firstLineChars="0"/>
        <w:rPr>
          <w:color w:val="auto"/>
        </w:rPr>
      </w:pPr>
      <w:r>
        <w:rPr>
          <w:color w:val="auto"/>
        </w:rPr>
        <w:pict>
          <v:shape id="_x0000_s1076" o:spid="_x0000_s1076" o:spt="75" type="#_x0000_t75" style="position:absolute;left:0pt;margin-left:8.6pt;margin-top:16.6pt;height:104.45pt;width:439.3pt;mso-wrap-distance-bottom:0pt;mso-wrap-distance-left:9pt;mso-wrap-distance-right:9pt;mso-wrap-distance-top:0pt;z-index:251800576;mso-width-relative:page;mso-height-relative:page;" o:ole="t" filled="f" o:preferrelative="t" stroked="f" coordsize="21600,21600">
            <v:path/>
            <v:fill on="f" focussize="0,0"/>
            <v:stroke on="f" joinstyle="miter"/>
            <v:imagedata r:id="rId11" o:title=""/>
            <o:lock v:ext="edit" aspectratio="f"/>
            <w10:wrap type="square"/>
          </v:shape>
          <o:OLEObject Type="Embed" ProgID="Visio.Drawing.11" ShapeID="_x0000_s1076" DrawAspect="Content" ObjectID="_1468075725" r:id="rId10">
            <o:LockedField>false</o:LockedField>
          </o:OLEObject>
        </w:pict>
      </w:r>
    </w:p>
    <w:p>
      <w:pPr>
        <w:pStyle w:val="3"/>
        <w:ind w:firstLine="552"/>
        <w:rPr>
          <w:rFonts w:hint="eastAsia" w:eastAsia="黑体"/>
          <w:color w:val="auto"/>
          <w:lang w:eastAsia="zh-CN"/>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eastAsia" w:eastAsia="宋体"/>
          <w:color w:val="auto"/>
          <w:lang w:eastAsia="zh-CN"/>
        </w:rPr>
      </w:pPr>
      <w:r>
        <w:rPr>
          <w:rFonts w:hint="eastAsia"/>
          <w:color w:val="auto"/>
          <w:lang w:eastAsia="zh-CN"/>
        </w:rPr>
        <w:t>无</w:t>
      </w:r>
    </w:p>
    <w:p>
      <w:pPr>
        <w:pStyle w:val="3"/>
        <w:ind w:firstLine="552"/>
        <w:rPr>
          <w:color w:val="auto"/>
        </w:rPr>
      </w:pPr>
      <w:r>
        <w:rPr>
          <w:rFonts w:hint="eastAsia"/>
          <w:color w:val="auto"/>
        </w:rPr>
        <w:t>九、注意事项</w:t>
      </w:r>
    </w:p>
    <w:p>
      <w:pPr>
        <w:ind w:firstLine="472"/>
        <w:rPr>
          <w:color w:val="auto"/>
        </w:rPr>
      </w:pPr>
      <w:r>
        <w:rPr>
          <w:rFonts w:hint="eastAsia"/>
          <w:color w:val="auto"/>
          <w:lang w:val="en-US" w:eastAsia="zh-CN"/>
        </w:rPr>
        <w:t>1</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2</w:t>
      </w:r>
      <w:r>
        <w:rPr>
          <w:rFonts w:hint="eastAsia"/>
          <w:color w:val="auto"/>
        </w:rPr>
        <w:t>.最多跑一次是在资料完整且符合法定受理条件的前提下，最多只需要到税务机关跑一次。</w:t>
      </w:r>
    </w:p>
    <w:p>
      <w:pPr>
        <w:ind w:firstLine="472"/>
        <w:jc w:val="left"/>
        <w:rPr>
          <w:rFonts w:hint="default" w:eastAsia="宋体"/>
          <w:color w:val="auto"/>
          <w:lang w:val="en-US" w:eastAsia="zh-CN"/>
        </w:rPr>
      </w:pPr>
      <w:r>
        <w:rPr>
          <w:rFonts w:hint="eastAsia"/>
          <w:color w:val="auto"/>
          <w:lang w:val="en-US" w:eastAsia="zh-CN"/>
        </w:rPr>
        <w:t>3.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E3B1A8D"/>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7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2019-10-31T04:54:14Z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