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22047"/>
      <w:r>
        <w:rPr>
          <w:rFonts w:hint="default" w:ascii="黑体" w:hAnsi="黑体"/>
          <w:color w:val="auto"/>
        </w:rPr>
        <w:t>14.1.2税务师事务所行政登记变更</w:t>
      </w:r>
      <w:bookmarkEnd w:id="0"/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【事项名称】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税务师事务所行政登记变更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</w:t>
      </w:r>
      <w:r>
        <w:rPr>
          <w:rFonts w:hint="default" w:eastAsia="黑体" w:asciiTheme="majorHAnsi" w:hAnsiTheme="majorHAnsi" w:cstheme="majorBidi"/>
          <w:bCs/>
          <w:color w:val="auto"/>
          <w:sz w:val="28"/>
          <w:lang w:val="en-US" w:eastAsia="zh-CN"/>
        </w:rPr>
        <w:t>申请条件</w:t>
      </w:r>
      <w:r>
        <w:rPr>
          <w:rFonts w:hint="default" w:eastAsia="黑体" w:asciiTheme="majorHAnsi" w:hAnsiTheme="majorHAnsi" w:cstheme="majorBidi"/>
          <w:bCs/>
          <w:color w:val="auto"/>
          <w:sz w:val="28"/>
        </w:rPr>
        <w:t>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税务师事务所的名称、组织形式、经营场所、合伙人或者股东、执行事务合伙人或者法定代表人等事项发生变更的，应当自办理工商变更之日起20个工作日内办理变更行政登记。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【设定依据】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《国家税务总局关于发布&lt;税务师事务所行政登记规程（试行）&gt;的公告》（国家税务总局公告2017年第31号）第八条、第九条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第八条税务师事务所的名称、组织形式、经营场所、合伙人或者股东、执行事务合伙人或者法定代表人等事项发生变更的，应当自办理工商变更之日起20个工作日内办理变更行政登记，向所在地省税务机关提交下列材料：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（一）《税务师事务所变更/终止行政登记表》（见附件4）；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（二）原《登记证书》；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（三）变更后的营业执照复印件；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　　（四）国家税务总局规定的其他材料。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第九条行政相对人提交材料齐全、符合法定形式的，省税务机关即时受理；材料不齐全或者不符合法定形式的，一次性告知需要补正的全部材料。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省税务机关自受理材料之日起15个工作日内办理税务师事务所变更行政登记。符合行政登记条件的，对《登记证书》记载事项发生变更的税务师事务所换发《登记证书》。省税务机关在门户网站、电子税务局和办税服务场所对税务师事务所变更情况进行公告，同时将《税务师事务所变更/终止行政登记表》报送国家税务总局，抄送省税务师行业协会。</w:t>
      </w:r>
    </w:p>
    <w:p>
      <w:pPr>
        <w:ind w:firstLine="47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不符合变更行政登记条件的，出具《不予登记通知书》并公告，同时将有关材料抄送工商行政管理部门。”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【办理材料】</w:t>
      </w:r>
    </w:p>
    <w:tbl>
      <w:tblPr>
        <w:tblStyle w:val="15"/>
        <w:tblW w:w="8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701"/>
        <w:gridCol w:w="2835"/>
        <w:gridCol w:w="68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《税务师事务所变更/终止行政登记表》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2</w:t>
            </w:r>
            <w:r>
              <w:rPr>
                <w:rFonts w:hint="eastAsia" w:ascii="黑体" w:hAnsi="黑体" w:eastAsia="黑体" w:cs="Microsoft Himalaya"/>
                <w:color w:val="auto"/>
                <w:sz w:val="18"/>
                <w:szCs w:val="18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原《税务师事务所行政登记证书》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1</w:t>
            </w:r>
            <w:r>
              <w:rPr>
                <w:rFonts w:hint="eastAsia" w:ascii="黑体" w:hAnsi="黑体" w:eastAsia="黑体" w:cs="Microsoft Himalaya"/>
                <w:color w:val="auto"/>
                <w:sz w:val="18"/>
                <w:szCs w:val="18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变更后的营业执照复印件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1</w:t>
            </w:r>
            <w:r>
              <w:rPr>
                <w:rFonts w:hint="eastAsia" w:ascii="黑体" w:hAnsi="黑体" w:eastAsia="黑体" w:cs="Microsoft Himalaya"/>
                <w:color w:val="auto"/>
                <w:sz w:val="18"/>
                <w:szCs w:val="18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Microsoft Himalaya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zh-CN"/>
              </w:rPr>
              <w:t>有以下情形的，还应提供相应材料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适用情形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机构担任税务师事务所合伙人或股东还应报送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《税务师事务所机构合伙人或股东信息备案表》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18"/>
              </w:rPr>
              <w:t>2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18"/>
              </w:rPr>
            </w:pPr>
          </w:p>
        </w:tc>
      </w:tr>
    </w:tbl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 w:val="0"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【办理地点】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国家税务总局河南省税务局纳税服务处（地址：郑州市金水区丰产路111号）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【办理机构】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国家税务总局河南省税务局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【收费标准】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</w:t>
      </w:r>
      <w:r>
        <w:rPr>
          <w:rFonts w:hint="default" w:eastAsia="黑体" w:asciiTheme="majorHAnsi" w:hAnsiTheme="majorHAnsi" w:cstheme="majorBidi"/>
          <w:bCs/>
          <w:color w:val="auto"/>
          <w:sz w:val="28"/>
          <w:szCs w:val="32"/>
          <w:lang w:val="en-US" w:eastAsia="zh-CN"/>
        </w:rPr>
        <w:t>时限</w:t>
      </w: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省税务机关自受理材料之日起15个工作日内办理税务师事务所变更行政登记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【办理时间】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上午8:00-12:00，下午14:30-17:30（冬）15:00-18:00（夏）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【联系电话】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拨打</w:t>
      </w:r>
      <w:r>
        <w:rPr>
          <w:rFonts w:hint="eastAsia"/>
          <w:color w:val="auto"/>
        </w:rPr>
        <w:t>12366</w:t>
      </w:r>
      <w:r>
        <w:rPr>
          <w:rFonts w:hint="eastAsia"/>
          <w:color w:val="auto"/>
          <w:lang w:val="en-US" w:eastAsia="zh-CN"/>
        </w:rPr>
        <w:t>热线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color w:val="auto"/>
          <w:sz w:val="28"/>
          <w:szCs w:val="32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【办理流程】</w:t>
      </w:r>
    </w:p>
    <w:p>
      <w:pPr>
        <w:wordWrap w:val="0"/>
        <w:spacing w:line="360" w:lineRule="auto"/>
        <w:ind w:firstLine="0" w:firstLineChars="0"/>
        <w:rPr>
          <w:rFonts w:hint="default" w:ascii="宋体" w:hAnsi="宋体" w:eastAsia="宋体" w:cs="黑体"/>
          <w:b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</w:rPr>
        <w:object>
          <v:shape id="_x0000_i1203" o:spt="75" type="#_x0000_t75" style="height:200.95pt;width:435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203" DrawAspect="Content" ObjectID="_1468075725" r:id="rId10">
            <o:LockedField>false</o:LockedField>
          </o:OLEObject>
        </w:objec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【注意事项】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1.行政相对</w:t>
      </w:r>
      <w:r>
        <w:rPr>
          <w:rFonts w:hint="default"/>
          <w:color w:val="auto"/>
        </w:rPr>
        <w:t>人对报送材料的真实性和合法性承担责任。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2.</w:t>
      </w:r>
      <w:r>
        <w:rPr>
          <w:rFonts w:hint="default"/>
          <w:color w:val="auto"/>
        </w:rPr>
        <w:t>文书表单可在</w:t>
      </w:r>
      <w:r>
        <w:rPr>
          <w:rFonts w:hint="eastAsia"/>
          <w:color w:val="auto"/>
        </w:rPr>
        <w:t>国家税务总局河南省税务局网站“下载中心”栏目</w:t>
      </w:r>
      <w:r>
        <w:rPr>
          <w:rFonts w:hint="default"/>
          <w:color w:val="auto"/>
        </w:rPr>
        <w:t>查询下载或到办税服务厅领取。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3.行政相对</w:t>
      </w:r>
      <w:r>
        <w:rPr>
          <w:rFonts w:hint="default"/>
          <w:color w:val="auto"/>
        </w:rPr>
        <w:t>人</w:t>
      </w:r>
      <w:r>
        <w:rPr>
          <w:rFonts w:hint="eastAsia"/>
          <w:color w:val="auto"/>
        </w:rPr>
        <w:t>提供的各项资料为复印件的，均须注明“与原件一致”并签章。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4.税务师事务所分所的行政登记变更参照本事项办理。</w:t>
      </w:r>
    </w:p>
    <w:p>
      <w:pPr>
        <w:rPr>
          <w:color w:val="auto"/>
        </w:rPr>
      </w:pP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2DF61AD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2019-10-31T05:22:13Z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