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rPr>
      </w:pPr>
      <w:bookmarkStart w:id="1" w:name="_GoBack"/>
      <w:bookmarkEnd w:id="1"/>
      <w:bookmarkStart w:id="0" w:name="_Toc10219"/>
      <w:r>
        <w:rPr>
          <w:rFonts w:hint="eastAsia" w:ascii="黑体" w:hAnsi="黑体" w:eastAsia="黑体" w:cs="黑体"/>
          <w:color w:val="auto"/>
        </w:rPr>
        <w:t>1.5.2</w:t>
      </w:r>
      <w:r>
        <w:rPr>
          <w:rFonts w:hint="eastAsia" w:ascii="黑体" w:hAnsi="黑体" w:cs="黑体"/>
          <w:color w:val="auto"/>
        </w:rPr>
        <w:t>《中国税收居民身份证明》开具</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《中国税收居民身份证明》开具</w:t>
      </w:r>
    </w:p>
    <w:p>
      <w:pPr>
        <w:pStyle w:val="3"/>
        <w:ind w:firstLine="552"/>
        <w:rPr>
          <w:color w:val="auto"/>
        </w:rPr>
      </w:pPr>
      <w:r>
        <w:rPr>
          <w:color w:val="auto"/>
        </w:rPr>
        <w:t>二、事项类别</w:t>
      </w:r>
    </w:p>
    <w:p>
      <w:pPr>
        <w:numPr>
          <w:ilvl w:val="0"/>
          <w:numId w:val="3"/>
        </w:numPr>
        <w:ind w:left="0" w:firstLine="480"/>
        <w:rPr>
          <w:color w:val="auto"/>
        </w:rPr>
      </w:pPr>
      <w:r>
        <w:rPr>
          <w:rFonts w:hint="eastAsia"/>
          <w:color w:val="auto"/>
        </w:rPr>
        <w:t>发起方式：</w:t>
      </w:r>
      <w:r>
        <w:rPr>
          <w:rFonts w:hint="eastAsia"/>
          <w:color w:val="auto"/>
          <w:lang w:bidi="ar"/>
        </w:rPr>
        <w:t>人工发起（纳税人）</w:t>
      </w:r>
    </w:p>
    <w:p>
      <w:pPr>
        <w:numPr>
          <w:ilvl w:val="0"/>
          <w:numId w:val="3"/>
        </w:numPr>
        <w:ind w:left="0" w:firstLine="480"/>
        <w:rPr>
          <w:color w:val="auto"/>
        </w:rPr>
      </w:pPr>
      <w:r>
        <w:rPr>
          <w:rFonts w:hint="eastAsia"/>
          <w:color w:val="auto"/>
        </w:rPr>
        <w:t>办结方式：限时办结</w:t>
      </w:r>
    </w:p>
    <w:p>
      <w:pPr>
        <w:numPr>
          <w:ilvl w:val="0"/>
          <w:numId w:val="3"/>
        </w:numPr>
        <w:ind w:left="0" w:firstLine="480"/>
        <w:rPr>
          <w:color w:val="auto"/>
        </w:rPr>
      </w:pPr>
      <w:r>
        <w:rPr>
          <w:rFonts w:hint="eastAsia"/>
          <w:color w:val="auto"/>
        </w:rPr>
        <w:t>全省通办：否</w:t>
      </w:r>
    </w:p>
    <w:p>
      <w:pPr>
        <w:numPr>
          <w:ilvl w:val="0"/>
          <w:numId w:val="3"/>
        </w:numPr>
        <w:ind w:left="0" w:firstLine="480"/>
        <w:rPr>
          <w:color w:val="auto"/>
        </w:rPr>
      </w:pPr>
      <w:r>
        <w:rPr>
          <w:rFonts w:hint="eastAsia"/>
          <w:color w:val="auto"/>
        </w:rPr>
        <w:t>网上办理：是</w:t>
      </w:r>
    </w:p>
    <w:p>
      <w:pPr>
        <w:numPr>
          <w:ilvl w:val="0"/>
          <w:numId w:val="3"/>
        </w:numPr>
        <w:ind w:left="0" w:firstLine="480"/>
        <w:rPr>
          <w:color w:val="auto"/>
        </w:rPr>
      </w:pPr>
      <w:r>
        <w:rPr>
          <w:rFonts w:hint="eastAsia"/>
          <w:color w:val="auto"/>
        </w:rPr>
        <w:t>适用层级：</w:t>
      </w:r>
      <w:r>
        <w:rPr>
          <w:rFonts w:hint="eastAsia" w:asciiTheme="minorEastAsia" w:hAnsiTheme="minorEastAsia"/>
          <w:color w:val="auto"/>
          <w:szCs w:val="24"/>
        </w:rPr>
        <w:t>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rFonts w:hint="eastAsia"/>
          <w:color w:val="auto"/>
        </w:rPr>
      </w:pPr>
      <w:r>
        <w:rPr>
          <w:rFonts w:hint="eastAsia"/>
          <w:color w:val="auto"/>
        </w:rPr>
        <w:t>1.企业或个人为（以下称申请人）为享受中国政府签署的税收协定，内地与香港、澳门签署的税收安排以及大陆与台湾签署的税收协议，航空协定税收条款，海运协定税收条款，汽车运输协定税收条款，互免国际运输收入税收协议或者换函的协定待遇，就其构成中国税收居民身份的任一公历年度向主管税务机关申请开具《中国税收居民身份证明》（以下简称《税收居民证明》）。</w:t>
      </w:r>
    </w:p>
    <w:p>
      <w:pPr>
        <w:ind w:firstLine="472"/>
        <w:rPr>
          <w:rFonts w:hint="eastAsia"/>
          <w:color w:val="auto"/>
        </w:rPr>
      </w:pPr>
      <w:r>
        <w:rPr>
          <w:rFonts w:hint="eastAsia"/>
          <w:color w:val="auto"/>
        </w:rPr>
        <w:t>2.申请人需填写并向主管其所得税的县税务局（以下统称主管税务机关）递交《中国税收居民身份证明》申请表，主管税务机关根据《中华人民共和国企业所得税法》及其实施条例、《中华人民共和国个人所得税法》及其实施条例等规定，结合纳税人登记注册、在中国境内住所及居住时间等情况对居民身份进行判定。</w:t>
      </w:r>
    </w:p>
    <w:p>
      <w:pPr>
        <w:ind w:firstLine="472"/>
        <w:rPr>
          <w:rFonts w:hint="eastAsia"/>
          <w:color w:val="auto"/>
        </w:rPr>
      </w:pPr>
      <w:r>
        <w:rPr>
          <w:rFonts w:hint="eastAsia"/>
          <w:color w:val="auto"/>
        </w:rPr>
        <w:t>3.中国居民企业的境内、外分支机构应当通过其总机构向总机构主管税务机关提出申请。合伙企业应当以其中国居民合伙人作为申请人，向合伙人主管税务机关提出申请。</w:t>
      </w:r>
    </w:p>
    <w:p>
      <w:pPr>
        <w:ind w:firstLine="472"/>
        <w:rPr>
          <w:color w:val="auto"/>
        </w:rPr>
      </w:pPr>
      <w:r>
        <w:rPr>
          <w:rFonts w:hint="eastAsia"/>
          <w:color w:val="auto"/>
        </w:rPr>
        <w:t>4.申请人可以就其构成中国税收居民的任一公历年度申请开具居民身份证明。缔约对方税务主管当局对居民身份证明样式有特殊要求的，申请人应当提供书面说明以及居民身份证明样式，主管税务机关可以按照有关规定予以办理。</w:t>
      </w:r>
    </w:p>
    <w:p>
      <w:pPr>
        <w:pStyle w:val="3"/>
        <w:ind w:firstLine="552"/>
        <w:rPr>
          <w:color w:val="auto"/>
        </w:rPr>
      </w:pPr>
      <w:r>
        <w:rPr>
          <w:rFonts w:hint="eastAsia"/>
          <w:color w:val="auto"/>
        </w:rPr>
        <w:t>四、设定依据</w:t>
      </w:r>
    </w:p>
    <w:p>
      <w:pPr>
        <w:ind w:firstLine="472"/>
        <w:rPr>
          <w:rFonts w:hint="eastAsia"/>
          <w:color w:val="auto"/>
          <w:lang w:val="en-US" w:eastAsia="zh-CN"/>
        </w:rPr>
      </w:pPr>
      <w:r>
        <w:rPr>
          <w:rFonts w:hint="eastAsia"/>
          <w:color w:val="auto"/>
        </w:rPr>
        <w:t>1.《国家税务总局关于开具〈中国税收居民身份证明〉有关事项的公告》（国家税务总局公告2016年第40号发布，国家税务总局公告2018年第31号修改）第一条</w:t>
      </w:r>
    </w:p>
    <w:p>
      <w:pPr>
        <w:ind w:firstLine="472"/>
        <w:rPr>
          <w:rFonts w:hint="eastAsia" w:eastAsia="宋体"/>
          <w:color w:val="auto"/>
          <w:lang w:val="en-US" w:eastAsia="zh-CN"/>
        </w:rPr>
      </w:pPr>
      <w:r>
        <w:rPr>
          <w:rFonts w:hint="default"/>
          <w:color w:val="auto"/>
          <w:lang w:val="en-US" w:eastAsia="zh-CN"/>
        </w:rPr>
        <w:t>“</w:t>
      </w:r>
      <w:r>
        <w:rPr>
          <w:rFonts w:hint="eastAsia"/>
          <w:color w:val="auto"/>
        </w:rPr>
        <w:t>企业或者个人（以下统称申请人）为享受中国政府对外签署的税收协定（含与香港、澳门和台湾签署的税收安排或者协议）、航空协定税收条款、海运协定税收条款、汽车运输协定税收条款、互免国际运输收入税收协议或者换函（以下统称税收协定）待遇，可以向税务机关申请开具《税收居民证明》。</w:t>
      </w:r>
      <w:r>
        <w:rPr>
          <w:rFonts w:hint="default"/>
          <w:color w:val="auto"/>
          <w:lang w:val="en-US" w:eastAsia="zh-CN"/>
        </w:rPr>
        <w:t>”</w:t>
      </w:r>
    </w:p>
    <w:p>
      <w:pPr>
        <w:ind w:firstLine="472"/>
        <w:rPr>
          <w:rFonts w:hint="eastAsia"/>
          <w:color w:val="auto"/>
          <w:lang w:val="en-US" w:eastAsia="zh-CN"/>
        </w:rPr>
      </w:pPr>
      <w:r>
        <w:rPr>
          <w:rFonts w:hint="eastAsia"/>
          <w:color w:val="auto"/>
        </w:rPr>
        <w:t>2.《国家税务总局关于调整〈中国税收居民身份证明〉有关事项的公告》（国家税务总局公告2019年第17号）第一条</w:t>
      </w:r>
    </w:p>
    <w:p>
      <w:pPr>
        <w:ind w:firstLine="472"/>
        <w:rPr>
          <w:rFonts w:hint="eastAsia" w:eastAsia="宋体"/>
          <w:color w:val="auto"/>
          <w:lang w:val="en-US" w:eastAsia="zh-CN"/>
        </w:rPr>
      </w:pPr>
      <w:r>
        <w:rPr>
          <w:rFonts w:hint="default"/>
          <w:color w:val="auto"/>
          <w:lang w:val="en-US" w:eastAsia="zh-CN"/>
        </w:rPr>
        <w:t>“</w:t>
      </w:r>
      <w:r>
        <w:rPr>
          <w:rFonts w:hint="eastAsia"/>
          <w:color w:val="auto"/>
        </w:rPr>
        <w:t>申请人应向主管其所得税的县税务局（以下称主管税务机关）申请开具《税收居民证明》。中国居民企业的境内、境外分支机构应由其中国总机构向总机构主管税务机关申请。合伙企业应当以其中国居民合伙人作为申请人，向中国居民合伙人主管税务机关申请。</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9032"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596"/>
        <w:gridCol w:w="1700"/>
        <w:gridCol w:w="1313"/>
        <w:gridCol w:w="13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59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70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13"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312"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《中国税收居民身份证明》申请表</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2</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必报</w:t>
            </w:r>
          </w:p>
        </w:tc>
        <w:tc>
          <w:tcPr>
            <w:tcW w:w="1700"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p>
        </w:tc>
        <w:tc>
          <w:tcPr>
            <w:tcW w:w="1313" w:type="dxa"/>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rPr>
              <w:t>税务机关留存</w:t>
            </w:r>
            <w:r>
              <w:rPr>
                <w:rFonts w:hint="eastAsia" w:cs="宋体"/>
                <w:color w:val="auto"/>
                <w:kern w:val="0"/>
                <w:sz w:val="18"/>
                <w:szCs w:val="18"/>
                <w:lang w:val="en-US" w:eastAsia="zh-CN"/>
              </w:rPr>
              <w:t>1份</w:t>
            </w:r>
          </w:p>
        </w:tc>
        <w:tc>
          <w:tcPr>
            <w:tcW w:w="131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拟享受税收协定待遇的收入的合同、协议、董事会或者股东会决议、支付凭证等证明资料；</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必报</w:t>
            </w:r>
          </w:p>
        </w:tc>
        <w:tc>
          <w:tcPr>
            <w:tcW w:w="1700" w:type="dxa"/>
            <w:shd w:val="clear" w:color="auto" w:fill="auto"/>
            <w:vAlign w:val="center"/>
          </w:tcPr>
          <w:p>
            <w:pPr>
              <w:pStyle w:val="13"/>
              <w:widowControl/>
              <w:spacing w:beforeAutospacing="0" w:afterAutospacing="0" w:line="280" w:lineRule="exact"/>
              <w:ind w:firstLine="0" w:firstLineChars="0"/>
              <w:jc w:val="left"/>
              <w:rPr>
                <w:rFonts w:hint="eastAsia" w:ascii="宋体" w:hAnsi="宋体" w:eastAsia="宋体" w:cs="宋体"/>
                <w:color w:val="auto"/>
                <w:kern w:val="0"/>
                <w:sz w:val="18"/>
                <w:szCs w:val="18"/>
                <w:lang w:val="en-US" w:eastAsia="zh-CN" w:bidi="ar-SA"/>
              </w:rPr>
            </w:pPr>
          </w:p>
        </w:tc>
        <w:tc>
          <w:tcPr>
            <w:tcW w:w="1313"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因户籍、家庭、经济利益关系而在中国境内习惯性居住的证明材料，证明材料包括申请人身份信息、说明材料或者其他材料</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pStyle w:val="13"/>
              <w:widowControl/>
              <w:spacing w:beforeAutospacing="0" w:afterAutospacing="0"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申请人为个人且在中国境内有住所；证明材料包括申请人身份信息、住所情况说明等资料。</w:t>
            </w: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4</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提供在中国境内实际居住时间的证明材料，证明材料包括护照信息、说明材料</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pStyle w:val="13"/>
              <w:widowControl/>
              <w:spacing w:beforeAutospacing="0" w:afterAutospacing="0" w:line="280" w:lineRule="exact"/>
              <w:jc w:val="left"/>
              <w:rPr>
                <w:rFonts w:ascii="宋体" w:hAnsi="宋体" w:eastAsia="宋体" w:cs="微软雅黑"/>
                <w:color w:val="auto"/>
                <w:sz w:val="18"/>
                <w:szCs w:val="18"/>
              </w:rPr>
            </w:pPr>
            <w:r>
              <w:rPr>
                <w:rFonts w:hint="eastAsia" w:ascii="宋体" w:hAnsi="宋体" w:eastAsia="宋体" w:cs="微软雅黑"/>
                <w:color w:val="auto"/>
                <w:sz w:val="18"/>
                <w:szCs w:val="18"/>
              </w:rPr>
              <w:t>申请人为个人且在</w:t>
            </w:r>
          </w:p>
          <w:p>
            <w:pPr>
              <w:pStyle w:val="13"/>
              <w:widowControl/>
              <w:spacing w:beforeAutospacing="0" w:afterAutospacing="0"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中国境内无住所，而一个纳税年度内在中国境内居住累计满</w:t>
            </w:r>
            <w:r>
              <w:rPr>
                <w:rFonts w:ascii="宋体" w:hAnsi="宋体" w:eastAsia="宋体" w:cs="微软雅黑"/>
                <w:color w:val="auto"/>
                <w:sz w:val="18"/>
                <w:szCs w:val="18"/>
              </w:rPr>
              <w:t>183</w:t>
            </w:r>
            <w:r>
              <w:rPr>
                <w:rFonts w:hint="eastAsia" w:ascii="宋体" w:hAnsi="宋体" w:eastAsia="宋体" w:cs="微软雅黑"/>
                <w:color w:val="auto"/>
                <w:sz w:val="18"/>
                <w:szCs w:val="18"/>
              </w:rPr>
              <w:t>天的个人，证明材料包括出入境信息等资料。</w:t>
            </w: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5</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总分机构的登记注册情况或复印件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pStyle w:val="13"/>
              <w:widowControl/>
              <w:spacing w:line="280" w:lineRule="exact"/>
              <w:ind w:firstLine="360"/>
              <w:jc w:val="both"/>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境内、外分支机构通过其总机构提出申请时，能够获取相关信息的可取消复印件的报送。</w:t>
            </w: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6</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cs="宋体"/>
                <w:color w:val="auto"/>
                <w:kern w:val="0"/>
                <w:sz w:val="18"/>
                <w:szCs w:val="18"/>
              </w:rPr>
              <w:t>合伙企业登记注册情况或复印件</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line="280" w:lineRule="exact"/>
              <w:ind w:firstLine="363"/>
              <w:jc w:val="both"/>
              <w:textAlignment w:val="auto"/>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在以合伙企业的中国居民合伙人提出申请时，能够通过政府信息共享获取相关信息的可取消复印件的报送。</w:t>
            </w: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7</w:t>
            </w:r>
          </w:p>
        </w:tc>
        <w:tc>
          <w:tcPr>
            <w:tcW w:w="2551" w:type="dxa"/>
            <w:shd w:val="clear" w:color="auto" w:fill="auto"/>
            <w:vAlign w:val="center"/>
          </w:tcPr>
          <w:p>
            <w:pPr>
              <w:widowControl/>
              <w:ind w:firstLine="0" w:firstLineChars="0"/>
              <w:jc w:val="left"/>
              <w:rPr>
                <w:rFonts w:hint="eastAsia" w:eastAsia="宋体" w:cs="宋体"/>
                <w:color w:val="auto"/>
                <w:kern w:val="0"/>
                <w:sz w:val="18"/>
                <w:szCs w:val="18"/>
                <w:lang w:eastAsia="zh-CN"/>
              </w:rPr>
            </w:pPr>
            <w:r>
              <w:rPr>
                <w:rFonts w:hint="eastAsia" w:cs="宋体"/>
                <w:color w:val="auto"/>
                <w:kern w:val="0"/>
                <w:sz w:val="18"/>
                <w:szCs w:val="18"/>
                <w:lang w:bidi="ar-SA"/>
              </w:rPr>
              <w:t>补充提供的资料</w:t>
            </w:r>
          </w:p>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主管税务机关或者上级税务机关根据申请人提交资料无法作出判断的，要求申请人补充提供相关资料的。</w:t>
            </w:r>
          </w:p>
          <w:p>
            <w:pPr>
              <w:pStyle w:val="13"/>
              <w:widowControl/>
              <w:spacing w:beforeAutospacing="1" w:afterAutospacing="1" w:line="280" w:lineRule="exact"/>
              <w:ind w:firstLine="0" w:firstLineChars="0"/>
              <w:jc w:val="left"/>
              <w:rPr>
                <w:rFonts w:hint="eastAsia" w:ascii="宋体" w:hAnsi="宋体" w:eastAsia="宋体" w:cs="宋体"/>
                <w:color w:val="auto"/>
                <w:kern w:val="0"/>
                <w:sz w:val="18"/>
                <w:szCs w:val="18"/>
                <w:lang w:val="en-US" w:eastAsia="zh-CN" w:bidi="ar"/>
              </w:rPr>
            </w:pP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8</w:t>
            </w:r>
          </w:p>
        </w:tc>
        <w:tc>
          <w:tcPr>
            <w:tcW w:w="2551" w:type="dxa"/>
            <w:shd w:val="clear" w:color="auto" w:fill="auto"/>
            <w:vAlign w:val="center"/>
          </w:tcPr>
          <w:p>
            <w:pPr>
              <w:pStyle w:val="13"/>
              <w:widowControl/>
              <w:spacing w:line="280" w:lineRule="exact"/>
              <w:ind w:firstLine="360"/>
              <w:jc w:val="both"/>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sz w:val="18"/>
                <w:szCs w:val="18"/>
                <w:lang w:bidi="ar"/>
              </w:rPr>
              <w:t>需要特殊要求书面说明以及《税收居民证明》样式</w:t>
            </w:r>
          </w:p>
        </w:tc>
        <w:tc>
          <w:tcPr>
            <w:tcW w:w="709"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1</w:t>
            </w:r>
          </w:p>
        </w:tc>
        <w:tc>
          <w:tcPr>
            <w:tcW w:w="596"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微软雅黑"/>
                <w:color w:val="auto"/>
                <w:sz w:val="18"/>
                <w:szCs w:val="18"/>
              </w:rPr>
              <w:t>条件报送</w:t>
            </w:r>
          </w:p>
        </w:tc>
        <w:tc>
          <w:tcPr>
            <w:tcW w:w="170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缔约对方税务主管当局对《税收居民证明》样式有特殊要求的。</w:t>
            </w:r>
          </w:p>
        </w:tc>
        <w:tc>
          <w:tcPr>
            <w:tcW w:w="131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1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pStyle w:val="3"/>
        <w:ind w:firstLine="552"/>
        <w:rPr>
          <w:rFonts w:hint="eastAsia"/>
          <w:color w:val="auto"/>
        </w:rPr>
      </w:pPr>
      <w:r>
        <w:rPr>
          <w:rFonts w:hint="eastAsia"/>
          <w:color w:val="auto"/>
        </w:rPr>
        <w:pict>
          <v:shape id="_x0000_s1074" o:spid="_x0000_s1074" o:spt="75" type="#_x0000_t75" style="position:absolute;left:0pt;margin-left:8.8pt;margin-top:23.6pt;height:133.85pt;width:444.1pt;mso-wrap-distance-bottom:0pt;mso-wrap-distance-left:9pt;mso-wrap-distance-right:9pt;mso-wrap-distance-top:0pt;z-index:-251522048;mso-width-relative:page;mso-height-relative:page;" o:ole="t" filled="f" o:preferrelative="t" stroked="f" coordsize="21600,21600">
            <v:path/>
            <v:fill on="f" focussize="0,0"/>
            <v:stroke on="f" joinstyle="miter"/>
            <v:imagedata r:id="rId11" o:title=""/>
            <o:lock v:ext="edit" aspectratio="t"/>
            <w10:wrap type="square"/>
          </v:shape>
          <o:OLEObject Type="Embed" ProgID="Visio.Drawing.11" ShapeID="_x0000_s1074" DrawAspect="Content" ObjectID="_1468075725" r:id="rId10">
            <o:LockedField>false</o:LockedField>
          </o:OLEObject>
        </w:pict>
      </w:r>
      <w:r>
        <w:rPr>
          <w:rFonts w:hint="eastAsia"/>
          <w:color w:val="auto"/>
        </w:rPr>
        <w:t>七、办理时限</w:t>
      </w:r>
    </w:p>
    <w:p>
      <w:pPr>
        <w:ind w:firstLine="471" w:firstLineChars="0"/>
        <w:rPr>
          <w:rFonts w:hint="eastAsia" w:eastAsia="宋体"/>
          <w:color w:val="auto"/>
          <w:lang w:val="en-US" w:eastAsia="zh-CN"/>
        </w:rPr>
      </w:pPr>
      <w:r>
        <w:rPr>
          <w:rFonts w:hint="eastAsia"/>
          <w:color w:val="auto"/>
        </w:rPr>
        <w:t>资料齐全、符合法定形式的，税务机关受理后5个工作日</w:t>
      </w:r>
      <w:r>
        <w:rPr>
          <w:rFonts w:hint="eastAsia"/>
          <w:color w:val="auto"/>
          <w:lang w:eastAsia="zh-CN"/>
        </w:rPr>
        <w:t>办结</w:t>
      </w:r>
      <w:r>
        <w:rPr>
          <w:rFonts w:hint="eastAsia"/>
          <w:color w:val="auto"/>
        </w:rPr>
        <w:t>（无法准确判断居民身份，需报告上级税务机关确认的15个工作日，申请人补充资料的时间不计入上述工作时限。</w:t>
      </w:r>
      <w:r>
        <w:rPr>
          <w:rFonts w:hint="eastAsia"/>
          <w:color w:val="auto"/>
          <w:lang w:eastAsia="zh-CN"/>
        </w:rPr>
        <w:t>）</w:t>
      </w:r>
    </w:p>
    <w:p>
      <w:pPr>
        <w:pStyle w:val="3"/>
        <w:ind w:firstLine="552"/>
        <w:rPr>
          <w:color w:val="auto"/>
        </w:rPr>
      </w:pPr>
      <w:r>
        <w:rPr>
          <w:rFonts w:hint="eastAsia"/>
          <w:color w:val="auto"/>
        </w:rPr>
        <w:t>八、表证单书</w:t>
      </w:r>
    </w:p>
    <w:p>
      <w:pPr>
        <w:ind w:firstLine="472"/>
        <w:rPr>
          <w:color w:val="auto"/>
        </w:rPr>
      </w:pPr>
      <w:r>
        <w:rPr>
          <w:rFonts w:hint="eastAsia"/>
          <w:color w:val="auto"/>
        </w:rPr>
        <w:t>1.A05005《中国税收居民身份证明》申请表(A05005《中国税收居民身份证明》申请表（填写样例）)</w:t>
      </w:r>
    </w:p>
    <w:p>
      <w:pPr>
        <w:pStyle w:val="3"/>
        <w:ind w:firstLine="552"/>
        <w:rPr>
          <w:color w:val="auto"/>
        </w:rPr>
      </w:pPr>
      <w:r>
        <w:rPr>
          <w:rFonts w:hint="eastAsia"/>
          <w:color w:val="auto"/>
        </w:rPr>
        <w:t>九、注意事项</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1.申请人填报或报送上述资料应当采用中文文本。相关资料原件为外文文本的，应当同时提供中文译本。申请人可以向主管税务机关提交上述资料的复印件，但是应当在复印件上加盖申请人印章或签章，并按照主管税务机关要求报验原件。</w:t>
      </w:r>
    </w:p>
    <w:p>
      <w:pPr>
        <w:pStyle w:val="13"/>
        <w:widowControl/>
        <w:spacing w:beforeAutospacing="0" w:afterAutospacing="0" w:line="578" w:lineRule="exact"/>
        <w:ind w:firstLine="472" w:firstLineChars="200"/>
        <w:jc w:val="both"/>
        <w:rPr>
          <w:rFonts w:ascii="宋体" w:hAnsi="宋体" w:eastAsia="宋体" w:cs="微软雅黑"/>
          <w:color w:val="auto"/>
        </w:rPr>
      </w:pPr>
      <w:r>
        <w:rPr>
          <w:rFonts w:hint="eastAsia" w:ascii="宋体" w:hAnsi="宋体" w:eastAsia="宋体" w:cs="微软雅黑"/>
          <w:color w:val="auto"/>
        </w:rPr>
        <w:t>2.县（市、区）局税务机关对开具的《税收居民证明》进行统一编号，编号格式为：税务机构代码（前7位）+年份（4位）+顺序号（5位）。“年份”为开具《税收居民证明》的公历年度，“顺序号”为本年度县（市、区）局税务机关开具的自然顺序号。</w:t>
      </w:r>
    </w:p>
    <w:p>
      <w:pPr>
        <w:ind w:firstLine="472"/>
        <w:rPr>
          <w:rFonts w:hint="eastAsia" w:ascii="宋体" w:hAnsi="宋体" w:eastAsia="宋体" w:cs="微软雅黑"/>
          <w:color w:val="auto"/>
        </w:rPr>
      </w:pPr>
      <w:r>
        <w:rPr>
          <w:rFonts w:hint="eastAsia" w:ascii="宋体" w:hAnsi="宋体" w:eastAsia="宋体" w:cs="微软雅黑"/>
          <w:color w:val="auto"/>
        </w:rPr>
        <w:t>3.县（市、区）局或者上级税务机关根据申请人提交资料无法作出判断的，可以要求申请人补充提供相关资料，需要补充的内容应当一次性书面告知。申请人补充资料的时间不计入上述办理时限。无法准确判断居民身份的，报告上级税务机关15个工作日内确认。</w:t>
      </w:r>
    </w:p>
    <w:p>
      <w:pPr>
        <w:ind w:firstLine="472"/>
        <w:rPr>
          <w:rFonts w:hint="default" w:ascii="宋体" w:hAnsi="宋体" w:eastAsia="宋体" w:cs="微软雅黑"/>
          <w:color w:val="auto"/>
          <w:lang w:val="en-US" w:eastAsia="zh-CN"/>
        </w:rPr>
      </w:pPr>
      <w:r>
        <w:rPr>
          <w:rFonts w:hint="eastAsia" w:cs="微软雅黑"/>
          <w:color w:val="auto"/>
          <w:lang w:val="en-US" w:eastAsia="zh-CN"/>
        </w:rPr>
        <w:t>4.</w:t>
      </w:r>
      <w:r>
        <w:rPr>
          <w:rFonts w:hint="eastAsia"/>
          <w:color w:val="auto"/>
        </w:rPr>
        <w:t>纳税人对报送材料的真实性和合法性承担责任。</w:t>
      </w:r>
    </w:p>
    <w:p>
      <w:pPr>
        <w:ind w:firstLine="472"/>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1AC7542"/>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2019-10-31T04:51:46Z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