
<file path=[Content_Types].xml><?xml version="1.0" encoding="utf-8"?>
<Types xmlns="http://schemas.openxmlformats.org/package/2006/content-types">
  <Default Extension="xml" ContentType="application/xml"/>
  <Default Extension="bin" ContentType="application/vnd.openxmlformats-officedocument.oleObject"/>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rPr>
          <w:color w:val="auto"/>
        </w:rPr>
      </w:pPr>
      <w:bookmarkStart w:id="1" w:name="_GoBack"/>
      <w:bookmarkEnd w:id="1"/>
      <w:bookmarkStart w:id="0" w:name="_Toc4114"/>
      <w:r>
        <w:rPr>
          <w:rFonts w:hint="eastAsia" w:ascii="黑体" w:hAnsi="黑体"/>
          <w:color w:val="auto"/>
        </w:rPr>
        <w:t>1.3.22.8</w:t>
      </w:r>
      <w:r>
        <w:rPr>
          <w:rFonts w:hint="eastAsia"/>
          <w:color w:val="auto"/>
        </w:rPr>
        <w:t>软件产品增值税即征即退进项分摊方式资料报送与信息采集</w:t>
      </w:r>
      <w:bookmarkEnd w:id="0"/>
    </w:p>
    <w:p>
      <w:pPr>
        <w:pStyle w:val="3"/>
        <w:ind w:firstLine="552"/>
        <w:rPr>
          <w:color w:val="auto"/>
        </w:rPr>
      </w:pPr>
      <w:r>
        <w:rPr>
          <w:color w:val="auto"/>
        </w:rPr>
        <w:t>一、事项名称</w:t>
      </w:r>
    </w:p>
    <w:p>
      <w:pPr>
        <w:ind w:firstLine="472"/>
        <w:rPr>
          <w:rFonts w:hint="eastAsia"/>
          <w:color w:val="auto"/>
        </w:rPr>
      </w:pPr>
      <w:r>
        <w:rPr>
          <w:rFonts w:hint="eastAsia"/>
          <w:color w:val="auto"/>
        </w:rPr>
        <w:t>软件产品增值税即征即退进项分摊方式资料报送与信息采集</w:t>
      </w:r>
    </w:p>
    <w:p>
      <w:pPr>
        <w:pStyle w:val="3"/>
        <w:ind w:firstLine="552"/>
        <w:rPr>
          <w:color w:val="auto"/>
        </w:rPr>
      </w:pPr>
      <w:r>
        <w:rPr>
          <w:color w:val="auto"/>
        </w:rPr>
        <w:t>二、事项类别</w:t>
      </w:r>
    </w:p>
    <w:p>
      <w:pPr>
        <w:pStyle w:val="47"/>
        <w:numPr>
          <w:ilvl w:val="0"/>
          <w:numId w:val="3"/>
        </w:numPr>
        <w:ind w:firstLineChars="0"/>
        <w:rPr>
          <w:color w:val="auto"/>
        </w:rPr>
      </w:pPr>
      <w:r>
        <w:rPr>
          <w:rFonts w:hint="eastAsia"/>
          <w:color w:val="auto"/>
        </w:rPr>
        <w:t>发起方式：纳税人</w:t>
      </w:r>
    </w:p>
    <w:p>
      <w:pPr>
        <w:pStyle w:val="47"/>
        <w:numPr>
          <w:ilvl w:val="0"/>
          <w:numId w:val="3"/>
        </w:numPr>
        <w:ind w:firstLineChars="0"/>
        <w:rPr>
          <w:color w:val="auto"/>
        </w:rPr>
      </w:pPr>
      <w:r>
        <w:rPr>
          <w:rFonts w:hint="eastAsia"/>
          <w:color w:val="auto"/>
        </w:rPr>
        <w:t>办结方式：即办</w:t>
      </w:r>
    </w:p>
    <w:p>
      <w:pPr>
        <w:pStyle w:val="47"/>
        <w:numPr>
          <w:ilvl w:val="0"/>
          <w:numId w:val="3"/>
        </w:numPr>
        <w:ind w:firstLineChars="0"/>
        <w:rPr>
          <w:color w:val="auto"/>
        </w:rPr>
      </w:pPr>
      <w:r>
        <w:rPr>
          <w:rFonts w:hint="eastAsia"/>
          <w:color w:val="auto"/>
        </w:rPr>
        <w:t>全省通办：是</w:t>
      </w:r>
    </w:p>
    <w:p>
      <w:pPr>
        <w:pStyle w:val="47"/>
        <w:numPr>
          <w:ilvl w:val="0"/>
          <w:numId w:val="3"/>
        </w:numPr>
        <w:ind w:firstLineChars="0"/>
        <w:rPr>
          <w:color w:val="auto"/>
        </w:rPr>
      </w:pPr>
      <w:r>
        <w:rPr>
          <w:rFonts w:hint="eastAsia"/>
          <w:color w:val="auto"/>
        </w:rPr>
        <w:t>网上办理：是</w:t>
      </w:r>
    </w:p>
    <w:p>
      <w:pPr>
        <w:pStyle w:val="47"/>
        <w:numPr>
          <w:ilvl w:val="0"/>
          <w:numId w:val="3"/>
        </w:numPr>
        <w:ind w:firstLineChars="0"/>
        <w:rPr>
          <w:color w:val="auto"/>
        </w:rPr>
      </w:pPr>
      <w:r>
        <w:rPr>
          <w:rFonts w:hint="eastAsia"/>
          <w:color w:val="auto"/>
        </w:rPr>
        <w:t>适用层级：县(市、区)级</w:t>
      </w:r>
    </w:p>
    <w:p>
      <w:pPr>
        <w:pStyle w:val="47"/>
        <w:numPr>
          <w:ilvl w:val="0"/>
          <w:numId w:val="3"/>
        </w:numPr>
        <w:ind w:firstLineChars="0"/>
        <w:rPr>
          <w:color w:val="auto"/>
        </w:rPr>
      </w:pPr>
      <w:r>
        <w:rPr>
          <w:rFonts w:hint="eastAsia"/>
          <w:color w:val="auto"/>
        </w:rPr>
        <w:t>最多跑一次：是</w:t>
      </w:r>
    </w:p>
    <w:p>
      <w:pPr>
        <w:pStyle w:val="3"/>
        <w:ind w:firstLine="552"/>
        <w:rPr>
          <w:color w:val="auto"/>
        </w:rPr>
      </w:pPr>
      <w:r>
        <w:rPr>
          <w:color w:val="auto"/>
        </w:rPr>
        <w:t>三、</w:t>
      </w:r>
      <w:r>
        <w:rPr>
          <w:rFonts w:hint="eastAsia"/>
          <w:color w:val="auto"/>
        </w:rPr>
        <w:t>办理条件</w:t>
      </w:r>
    </w:p>
    <w:p>
      <w:pPr>
        <w:ind w:firstLine="472"/>
        <w:rPr>
          <w:color w:val="auto"/>
        </w:rPr>
      </w:pPr>
      <w:r>
        <w:rPr>
          <w:rFonts w:hint="eastAsia"/>
          <w:color w:val="auto"/>
        </w:rPr>
        <w:t>增值税一般纳税人在销售软件产品的同时销售其他货物或者应税劳务的，对于无法划分的进项税额，应按照实际成本或销售收入比例确定软件产品应分摊的进项税额；对专用于软件产品开发生产设备及工具的进项税额，不得进行分摊。纳税人应将选定的分摊方式报主管税务机关备案，并自备案之日起一年内不得变更。</w:t>
      </w:r>
    </w:p>
    <w:p>
      <w:pPr>
        <w:pStyle w:val="3"/>
        <w:ind w:firstLine="552"/>
        <w:rPr>
          <w:color w:val="auto"/>
        </w:rPr>
      </w:pPr>
      <w:r>
        <w:rPr>
          <w:rFonts w:hint="eastAsia"/>
          <w:color w:val="auto"/>
        </w:rPr>
        <w:t>四、设定依据</w:t>
      </w:r>
    </w:p>
    <w:p>
      <w:pPr>
        <w:ind w:firstLine="472"/>
        <w:rPr>
          <w:rFonts w:hint="eastAsia"/>
          <w:color w:val="auto"/>
        </w:rPr>
      </w:pPr>
      <w:r>
        <w:rPr>
          <w:rFonts w:hint="eastAsia"/>
          <w:color w:val="auto"/>
          <w:lang w:val="en-US" w:eastAsia="zh-CN"/>
        </w:rPr>
        <w:t>1.</w:t>
      </w:r>
      <w:r>
        <w:rPr>
          <w:rFonts w:hint="eastAsia"/>
          <w:color w:val="auto"/>
        </w:rPr>
        <w:t>《财政部国家税务总局关于软件产品增值税政策的通知》（财税2011年第100号）第六条</w:t>
      </w:r>
    </w:p>
    <w:p>
      <w:pPr>
        <w:ind w:firstLine="472"/>
        <w:rPr>
          <w:rFonts w:hint="eastAsia"/>
          <w:color w:val="auto"/>
          <w:lang w:eastAsia="zh-CN"/>
        </w:rPr>
      </w:pPr>
      <w:r>
        <w:rPr>
          <w:rFonts w:hint="eastAsia"/>
          <w:color w:val="auto"/>
          <w:lang w:eastAsia="zh-CN"/>
        </w:rPr>
        <w:t>“增值税一般纳税人在销售软件产品的同时销售其他货物或者应税劳务的，对于无法划分的进项税额，应按照实际成本或销售收入比例确定软件产品应分摊的进项税额；对专用于软件产品开发生产设备及工具的进项税额，不得进行分摊。纳税人应将选定的分摊方式报主管税务机关备案，并自备案之日起一年内不得变更。</w:t>
      </w:r>
    </w:p>
    <w:p>
      <w:pPr>
        <w:ind w:firstLine="472"/>
        <w:rPr>
          <w:rFonts w:hint="eastAsia" w:eastAsia="宋体"/>
          <w:color w:val="auto"/>
          <w:lang w:eastAsia="zh-CN"/>
        </w:rPr>
      </w:pPr>
      <w:r>
        <w:rPr>
          <w:rFonts w:hint="eastAsia"/>
          <w:color w:val="auto"/>
          <w:lang w:eastAsia="zh-CN"/>
        </w:rPr>
        <w:t>专用于软件产品开发生产的设备及工具，包括但不限于用于软件设计的计算机设备、读写打印器具设备、工具软件、软件平台和测试设备。”</w:t>
      </w:r>
    </w:p>
    <w:p>
      <w:pPr>
        <w:pStyle w:val="3"/>
        <w:ind w:firstLine="552"/>
        <w:rPr>
          <w:color w:val="auto"/>
        </w:rPr>
      </w:pPr>
      <w:r>
        <w:rPr>
          <w:rFonts w:hint="eastAsia"/>
          <w:color w:val="auto"/>
        </w:rPr>
        <w:t>五、办理材料</w:t>
      </w:r>
    </w:p>
    <w:tbl>
      <w:tblPr>
        <w:tblStyle w:val="15"/>
        <w:tblW w:w="8505" w:type="dxa"/>
        <w:tblInd w:w="-15"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51"/>
        <w:gridCol w:w="2551"/>
        <w:gridCol w:w="709"/>
        <w:gridCol w:w="992"/>
        <w:gridCol w:w="1134"/>
        <w:gridCol w:w="1134"/>
        <w:gridCol w:w="113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4" w:hRule="atLeast"/>
        </w:trPr>
        <w:tc>
          <w:tcPr>
            <w:tcW w:w="8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序号</w:t>
            </w:r>
          </w:p>
        </w:tc>
        <w:tc>
          <w:tcPr>
            <w:tcW w:w="25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资料名称</w:t>
            </w:r>
          </w:p>
        </w:tc>
        <w:tc>
          <w:tcPr>
            <w:tcW w:w="709"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份数</w:t>
            </w:r>
          </w:p>
        </w:tc>
        <w:tc>
          <w:tcPr>
            <w:tcW w:w="992"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报送类型</w:t>
            </w:r>
          </w:p>
        </w:tc>
        <w:tc>
          <w:tcPr>
            <w:tcW w:w="1134"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报送条件</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Fonts w:hint="eastAsia" w:ascii="宋体" w:hAnsi="宋体" w:eastAsia="宋体"/>
                <w:b/>
                <w:color w:val="auto"/>
                <w:sz w:val="18"/>
                <w:szCs w:val="18"/>
              </w:rPr>
              <w:t>资料处理方式（适用于办税服务厅办理）</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Style w:val="17"/>
                <w:rFonts w:hint="eastAsia" w:ascii="宋体" w:hAnsi="宋体" w:eastAsia="宋体" w:cs="微软雅黑"/>
                <w:color w:val="auto"/>
                <w:sz w:val="18"/>
                <w:szCs w:val="18"/>
              </w:rPr>
              <w:t>电子资料上传（</w:t>
            </w:r>
            <w:r>
              <w:rPr>
                <w:rFonts w:hint="eastAsia" w:ascii="宋体" w:hAnsi="宋体" w:eastAsia="宋体"/>
                <w:b/>
                <w:color w:val="auto"/>
                <w:sz w:val="18"/>
                <w:szCs w:val="18"/>
              </w:rPr>
              <w:t>适用于电子税务局办理</w:t>
            </w:r>
            <w:r>
              <w:rPr>
                <w:rStyle w:val="17"/>
                <w:rFonts w:hint="eastAsia" w:ascii="宋体" w:hAnsi="宋体" w:eastAsia="宋体" w:cs="微软雅黑"/>
                <w:color w:val="auto"/>
                <w:sz w:val="18"/>
                <w:szCs w:val="18"/>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1</w:t>
            </w:r>
          </w:p>
        </w:tc>
        <w:tc>
          <w:tcPr>
            <w:tcW w:w="2551" w:type="dxa"/>
            <w:shd w:val="clear" w:color="auto" w:fill="auto"/>
            <w:vAlign w:val="center"/>
          </w:tcPr>
          <w:p>
            <w:pPr>
              <w:pStyle w:val="13"/>
              <w:widowControl/>
              <w:spacing w:before="100" w:after="100" w:line="280" w:lineRule="exact"/>
              <w:ind w:firstLine="0" w:firstLineChars="0"/>
              <w:rPr>
                <w:rFonts w:cs="宋体"/>
                <w:color w:val="auto"/>
                <w:kern w:val="0"/>
                <w:sz w:val="18"/>
                <w:szCs w:val="18"/>
              </w:rPr>
            </w:pPr>
            <w:r>
              <w:rPr>
                <w:rFonts w:hint="eastAsia" w:ascii="宋体" w:hAnsi="宋体" w:eastAsia="宋体"/>
                <w:color w:val="auto"/>
                <w:sz w:val="18"/>
                <w:szCs w:val="18"/>
              </w:rPr>
              <w:t>《纳税人进项税额分摊方式备案报告》</w:t>
            </w:r>
          </w:p>
        </w:tc>
        <w:tc>
          <w:tcPr>
            <w:tcW w:w="709" w:type="dxa"/>
            <w:shd w:val="clear" w:color="auto" w:fill="auto"/>
            <w:vAlign w:val="center"/>
          </w:tcPr>
          <w:p>
            <w:pPr>
              <w:pStyle w:val="13"/>
              <w:widowControl/>
              <w:spacing w:before="100" w:after="100"/>
              <w:ind w:firstLine="176" w:firstLineChars="100"/>
              <w:jc w:val="both"/>
              <w:rPr>
                <w:rFonts w:cs="宋体"/>
                <w:color w:val="auto"/>
                <w:kern w:val="0"/>
                <w:sz w:val="18"/>
                <w:szCs w:val="18"/>
              </w:rPr>
            </w:pPr>
            <w:r>
              <w:rPr>
                <w:rStyle w:val="17"/>
                <w:rFonts w:hint="eastAsia" w:ascii="宋体" w:hAnsi="宋体" w:eastAsia="宋体" w:cs="微软雅黑"/>
                <w:b w:val="0"/>
                <w:bCs/>
                <w:color w:val="auto"/>
                <w:sz w:val="18"/>
                <w:szCs w:val="18"/>
              </w:rPr>
              <w:t>1</w:t>
            </w:r>
          </w:p>
        </w:tc>
        <w:tc>
          <w:tcPr>
            <w:tcW w:w="992" w:type="dxa"/>
            <w:shd w:val="clear" w:color="auto" w:fill="auto"/>
            <w:vAlign w:val="center"/>
          </w:tcPr>
          <w:p>
            <w:pPr>
              <w:pStyle w:val="13"/>
              <w:widowControl/>
              <w:spacing w:before="100" w:after="100"/>
              <w:ind w:firstLine="0" w:firstLineChars="0"/>
              <w:jc w:val="center"/>
              <w:rPr>
                <w:rFonts w:cs="宋体"/>
                <w:color w:val="auto"/>
                <w:kern w:val="0"/>
                <w:sz w:val="18"/>
                <w:szCs w:val="18"/>
              </w:rPr>
            </w:pPr>
            <w:r>
              <w:rPr>
                <w:rFonts w:hint="eastAsia" w:ascii="宋体" w:hAnsi="宋体" w:eastAsia="宋体" w:cs="微软雅黑"/>
                <w:color w:val="auto"/>
                <w:sz w:val="18"/>
                <w:szCs w:val="18"/>
              </w:rPr>
              <w:t>必报</w:t>
            </w:r>
          </w:p>
        </w:tc>
        <w:tc>
          <w:tcPr>
            <w:tcW w:w="1134" w:type="dxa"/>
            <w:shd w:val="clear" w:color="auto" w:fill="auto"/>
            <w:vAlign w:val="center"/>
          </w:tcPr>
          <w:p>
            <w:pPr>
              <w:pStyle w:val="13"/>
              <w:widowControl/>
              <w:spacing w:before="100" w:after="100"/>
              <w:ind w:firstLine="352" w:firstLineChars="0"/>
              <w:rPr>
                <w:rFonts w:cs="宋体"/>
                <w:color w:val="auto"/>
                <w:kern w:val="0"/>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w:t>
            </w:r>
          </w:p>
        </w:tc>
        <w:tc>
          <w:tcPr>
            <w:tcW w:w="1134" w:type="dxa"/>
            <w:shd w:val="clear" w:color="auto" w:fill="auto"/>
            <w:vAlign w:val="center"/>
          </w:tcPr>
          <w:p>
            <w:pPr>
              <w:widowControl/>
              <w:spacing w:line="280" w:lineRule="exact"/>
              <w:ind w:firstLine="0" w:firstLineChars="0"/>
              <w:jc w:val="center"/>
              <w:rPr>
                <w:rFonts w:hint="eastAsia" w:eastAsia="宋体" w:cs="宋体"/>
                <w:color w:val="auto"/>
                <w:kern w:val="0"/>
                <w:sz w:val="18"/>
                <w:szCs w:val="18"/>
                <w:lang w:eastAsia="zh-CN"/>
              </w:rPr>
            </w:pPr>
          </w:p>
        </w:tc>
      </w:tr>
    </w:tbl>
    <w:p>
      <w:pPr>
        <w:pStyle w:val="3"/>
        <w:ind w:firstLine="552"/>
        <w:rPr>
          <w:color w:val="auto"/>
        </w:rPr>
      </w:pPr>
      <w:r>
        <w:rPr>
          <w:rFonts w:hint="eastAsia"/>
          <w:color w:val="auto"/>
        </w:rPr>
        <w:t>六</w:t>
      </w:r>
      <w:r>
        <w:rPr>
          <w:color w:val="auto"/>
        </w:rPr>
        <w:t>、办理流程</w:t>
      </w:r>
    </w:p>
    <w:p>
      <w:pPr>
        <w:spacing w:line="240" w:lineRule="auto"/>
        <w:ind w:left="0" w:leftChars="0" w:firstLine="0" w:firstLineChars="0"/>
        <w:rPr>
          <w:color w:val="auto"/>
        </w:rPr>
      </w:pPr>
      <w:r>
        <w:rPr>
          <w:rFonts w:eastAsia="宋体"/>
          <w:color w:val="auto"/>
        </w:rPr>
        <w:object>
          <v:shape id="_x0000_i1125" o:spt="75" type="#_x0000_t75" style="height:112.5pt;width:418.5pt;" o:ole="t" filled="f" o:preferrelative="t" stroked="f" coordsize="21600,21600">
            <v:path/>
            <v:fill on="f" focussize="0,0"/>
            <v:stroke on="f"/>
            <v:imagedata r:id="rId11" o:title=""/>
            <o:lock v:ext="edit" aspectratio="f"/>
            <w10:wrap type="none"/>
            <w10:anchorlock/>
          </v:shape>
          <o:OLEObject Type="Embed" ProgID="Visio.Drawing.11" ShapeID="_x0000_i1125" DrawAspect="Content" ObjectID="_1468075725" r:id="rId10">
            <o:LockedField>false</o:LockedField>
          </o:OLEObject>
        </w:object>
      </w:r>
    </w:p>
    <w:p>
      <w:pPr>
        <w:pStyle w:val="3"/>
        <w:ind w:firstLine="552"/>
        <w:rPr>
          <w:color w:val="auto"/>
        </w:rPr>
      </w:pPr>
      <w:r>
        <w:rPr>
          <w:rFonts w:hint="eastAsia"/>
          <w:color w:val="auto"/>
        </w:rPr>
        <w:t>七、办理时限</w:t>
      </w:r>
    </w:p>
    <w:p>
      <w:pPr>
        <w:ind w:firstLine="471" w:firstLineChars="0"/>
        <w:rPr>
          <w:color w:val="auto"/>
        </w:rPr>
      </w:pPr>
      <w:r>
        <w:rPr>
          <w:rFonts w:hint="eastAsia"/>
          <w:color w:val="auto"/>
        </w:rPr>
        <w:t>资料齐全、符合法定形式的，税务机关受理后即时办结。</w:t>
      </w:r>
    </w:p>
    <w:p>
      <w:pPr>
        <w:pStyle w:val="3"/>
        <w:ind w:firstLine="552"/>
        <w:rPr>
          <w:color w:val="auto"/>
        </w:rPr>
      </w:pPr>
      <w:r>
        <w:rPr>
          <w:rFonts w:hint="eastAsia"/>
          <w:color w:val="auto"/>
        </w:rPr>
        <w:t>八、表证单书</w:t>
      </w:r>
    </w:p>
    <w:p>
      <w:pPr>
        <w:ind w:firstLine="472"/>
        <w:rPr>
          <w:rFonts w:hint="eastAsia" w:eastAsia="宋体"/>
          <w:color w:val="auto"/>
          <w:lang w:val="en-US" w:eastAsia="zh-CN"/>
        </w:rPr>
      </w:pPr>
      <w:r>
        <w:rPr>
          <w:rFonts w:hint="eastAsia"/>
          <w:color w:val="auto"/>
          <w:lang w:val="en-US" w:eastAsia="zh-CN"/>
        </w:rPr>
        <w:t>无</w:t>
      </w:r>
    </w:p>
    <w:p>
      <w:pPr>
        <w:pStyle w:val="3"/>
        <w:ind w:firstLine="552"/>
        <w:rPr>
          <w:color w:val="auto"/>
        </w:rPr>
      </w:pPr>
      <w:r>
        <w:rPr>
          <w:rFonts w:hint="eastAsia"/>
          <w:color w:val="auto"/>
        </w:rPr>
        <w:t>九、注意事项</w:t>
      </w:r>
    </w:p>
    <w:p>
      <w:pPr>
        <w:ind w:firstLine="472"/>
        <w:rPr>
          <w:rFonts w:hint="eastAsia"/>
          <w:color w:val="auto"/>
        </w:rPr>
      </w:pPr>
      <w:r>
        <w:rPr>
          <w:rFonts w:hint="eastAsia"/>
          <w:color w:val="auto"/>
        </w:rPr>
        <w:t>1.专用于软件产品开发生产的设备及工具，包括但不限于用于软件设计的计算机设备、读写打印器具设备、工具软件、软件平台和测试设备。</w:t>
      </w:r>
    </w:p>
    <w:p>
      <w:pPr>
        <w:ind w:firstLine="472"/>
        <w:rPr>
          <w:rFonts w:hint="eastAsia"/>
          <w:color w:val="auto"/>
        </w:rPr>
      </w:pPr>
      <w:r>
        <w:rPr>
          <w:rFonts w:hint="eastAsia"/>
          <w:color w:val="auto"/>
          <w:lang w:val="en-US" w:eastAsia="zh-CN"/>
        </w:rPr>
        <w:t>2</w:t>
      </w:r>
      <w:r>
        <w:rPr>
          <w:rFonts w:hint="eastAsia"/>
          <w:color w:val="auto"/>
        </w:rPr>
        <w:t>.附报资料中已通过电子税务局等渠道提交电子资料的不再报送纸质资料。</w:t>
      </w:r>
    </w:p>
    <w:p>
      <w:pPr>
        <w:ind w:firstLine="472"/>
        <w:rPr>
          <w:color w:val="auto"/>
        </w:rPr>
      </w:pPr>
      <w:r>
        <w:rPr>
          <w:rFonts w:hint="eastAsia"/>
          <w:color w:val="auto"/>
          <w:lang w:val="en-US" w:eastAsia="zh-CN"/>
        </w:rPr>
        <w:t>3</w:t>
      </w:r>
      <w:r>
        <w:rPr>
          <w:rFonts w:hint="eastAsia"/>
          <w:color w:val="auto"/>
        </w:rPr>
        <w:t>.纳税人对报送资料的真实性和合法性承担责任。</w:t>
      </w:r>
    </w:p>
    <w:p>
      <w:pPr>
        <w:ind w:firstLine="472"/>
        <w:jc w:val="left"/>
        <w:rPr>
          <w:rFonts w:hint="eastAsia"/>
          <w:color w:val="auto"/>
        </w:rPr>
      </w:pPr>
      <w:r>
        <w:rPr>
          <w:rFonts w:hint="eastAsia"/>
          <w:color w:val="auto"/>
          <w:lang w:val="en-US" w:eastAsia="zh-CN"/>
        </w:rPr>
        <w:t>4</w:t>
      </w:r>
      <w:r>
        <w:rPr>
          <w:rFonts w:hint="eastAsia"/>
          <w:color w:val="auto"/>
        </w:rPr>
        <w:t>.最多跑一次是在资料完整且符合法定受理条件的前提下，最多只需要到税务机关跑一次。</w:t>
      </w:r>
    </w:p>
    <w:p>
      <w:pPr>
        <w:ind w:firstLine="472"/>
        <w:jc w:val="left"/>
        <w:rPr>
          <w:rFonts w:hint="default" w:eastAsia="宋体"/>
          <w:color w:val="auto"/>
          <w:lang w:val="en-US" w:eastAsia="zh-CN"/>
        </w:rPr>
      </w:pPr>
      <w:r>
        <w:rPr>
          <w:rFonts w:hint="eastAsia"/>
          <w:color w:val="auto"/>
          <w:lang w:val="en-US" w:eastAsia="zh-CN"/>
        </w:rPr>
        <w:t>5.</w:t>
      </w:r>
      <w:r>
        <w:rPr>
          <w:rFonts w:hint="eastAsia"/>
          <w:color w:val="auto"/>
        </w:rPr>
        <w:t>纳税人上门办理涉税事项时需报送纸质版资料，通过网上办理或移动终端办理的按照系统操作报送电子版资料。本指南中提到的办理材料里未注明原件、复印件的均为原件，仅注明复印件的只需提供复印件，注明原件及复印件的，收取复印件，原件查验后退回。</w:t>
      </w:r>
    </w:p>
    <w:p>
      <w:pPr>
        <w:pStyle w:val="3"/>
        <w:ind w:firstLine="552"/>
        <w:rPr>
          <w:color w:val="auto"/>
        </w:rPr>
      </w:pPr>
      <w:r>
        <w:rPr>
          <w:rFonts w:hint="eastAsia"/>
          <w:color w:val="auto"/>
        </w:rPr>
        <w:t>十、办理时间</w:t>
      </w:r>
    </w:p>
    <w:p>
      <w:pPr>
        <w:ind w:firstLine="472"/>
        <w:rPr>
          <w:color w:val="auto"/>
        </w:rPr>
      </w:pPr>
      <w:r>
        <w:rPr>
          <w:rFonts w:hint="eastAsia"/>
          <w:color w:val="auto"/>
        </w:rPr>
        <w:t>各地办税服务厅办理时间，详见办税地图：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color w:val="auto"/>
        </w:rPr>
        <w:t>https://12366.chinatax.gov.cn/bsfw/bsdt/</w:t>
      </w:r>
      <w:r>
        <w:rPr>
          <w:color w:val="auto"/>
        </w:rPr>
        <w:fldChar w:fldCharType="end"/>
      </w:r>
    </w:p>
    <w:p>
      <w:pPr>
        <w:pStyle w:val="3"/>
        <w:ind w:firstLine="552"/>
        <w:rPr>
          <w:color w:val="auto"/>
        </w:rPr>
      </w:pPr>
      <w:r>
        <w:rPr>
          <w:rFonts w:hint="eastAsia"/>
          <w:color w:val="auto"/>
        </w:rPr>
        <w:t>十一、办理地点</w:t>
      </w:r>
    </w:p>
    <w:p>
      <w:pPr>
        <w:ind w:firstLine="472"/>
        <w:rPr>
          <w:color w:val="auto"/>
        </w:rPr>
      </w:pPr>
      <w:r>
        <w:rPr>
          <w:rFonts w:hint="eastAsia"/>
          <w:color w:val="auto"/>
        </w:rPr>
        <w:t>各地办税服务厅地址，详见办税地图：</w:t>
      </w:r>
    </w:p>
    <w:p>
      <w:pPr>
        <w:ind w:firstLine="472"/>
        <w:rPr>
          <w:rFonts w:hint="eastAsia"/>
          <w:color w:val="auto"/>
        </w:rPr>
      </w:pPr>
      <w:r>
        <w:rPr>
          <w:color w:val="auto"/>
        </w:rPr>
        <w:fldChar w:fldCharType="begin"/>
      </w:r>
      <w:r>
        <w:rPr>
          <w:color w:val="auto"/>
        </w:rPr>
        <w:instrText xml:space="preserve"> HYPERLINK "https://12366.chinatax.gov.cn/bsfw/bsdt/" </w:instrText>
      </w:r>
      <w:r>
        <w:rPr>
          <w:color w:val="auto"/>
        </w:rPr>
        <w:fldChar w:fldCharType="separate"/>
      </w:r>
      <w:r>
        <w:rPr>
          <w:rFonts w:hint="eastAsia"/>
          <w:color w:val="auto"/>
        </w:rPr>
        <w:t>https://12366.chinatax.gov.cn/bsfw/bsdt/</w:t>
      </w:r>
      <w:r>
        <w:rPr>
          <w:rFonts w:hint="eastAsia"/>
          <w:color w:val="auto"/>
        </w:rPr>
        <w:fldChar w:fldCharType="end"/>
      </w:r>
    </w:p>
    <w:p>
      <w:pPr>
        <w:pStyle w:val="3"/>
        <w:ind w:firstLine="552"/>
        <w:rPr>
          <w:rFonts w:hint="eastAsia"/>
          <w:color w:val="auto"/>
        </w:rPr>
      </w:pPr>
      <w:r>
        <w:rPr>
          <w:rFonts w:hint="eastAsia"/>
          <w:color w:val="auto"/>
        </w:rPr>
        <w:t>十二、办理机构</w:t>
      </w:r>
    </w:p>
    <w:p>
      <w:pPr>
        <w:ind w:firstLine="472"/>
        <w:rPr>
          <w:color w:val="auto"/>
        </w:rPr>
      </w:pPr>
      <w:r>
        <w:rPr>
          <w:rFonts w:hint="eastAsia"/>
          <w:color w:val="auto"/>
        </w:rPr>
        <w:t>主管税务机关</w:t>
      </w:r>
    </w:p>
    <w:p>
      <w:pPr>
        <w:pStyle w:val="3"/>
        <w:ind w:firstLine="552"/>
        <w:rPr>
          <w:color w:val="auto"/>
        </w:rPr>
      </w:pPr>
      <w:r>
        <w:rPr>
          <w:rFonts w:hint="eastAsia"/>
          <w:color w:val="auto"/>
        </w:rPr>
        <w:t>十三、收费标准</w:t>
      </w:r>
    </w:p>
    <w:p>
      <w:pPr>
        <w:ind w:firstLine="472"/>
        <w:rPr>
          <w:color w:val="auto"/>
        </w:rPr>
      </w:pPr>
      <w:r>
        <w:rPr>
          <w:rFonts w:hint="eastAsia"/>
          <w:color w:val="auto"/>
        </w:rPr>
        <w:t>不收费</w:t>
      </w:r>
    </w:p>
    <w:p>
      <w:pPr>
        <w:pStyle w:val="3"/>
        <w:ind w:firstLine="552"/>
        <w:rPr>
          <w:color w:val="auto"/>
        </w:rPr>
      </w:pPr>
      <w:r>
        <w:rPr>
          <w:rFonts w:hint="eastAsia"/>
          <w:color w:val="auto"/>
        </w:rPr>
        <w:t>十四、联系方式</w:t>
      </w:r>
    </w:p>
    <w:p>
      <w:pPr>
        <w:ind w:firstLine="472"/>
        <w:rPr>
          <w:color w:val="auto"/>
        </w:rPr>
      </w:pPr>
      <w:r>
        <w:rPr>
          <w:rFonts w:hint="eastAsia"/>
          <w:color w:val="auto"/>
        </w:rPr>
        <w:t>拨打</w:t>
      </w:r>
      <w:r>
        <w:rPr>
          <w:color w:val="auto"/>
        </w:rPr>
        <w:t>12366</w:t>
      </w:r>
      <w:r>
        <w:rPr>
          <w:rFonts w:hint="eastAsia"/>
          <w:color w:val="auto"/>
        </w:rPr>
        <w:t>热线，或者拨打各地办税服务厅联系电话，详见办税地图：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rFonts w:hint="eastAsia"/>
          <w:color w:val="auto"/>
        </w:rPr>
        <w:t>https://12366.chinatax.gov.cn/bsfw/bsdt/</w:t>
      </w:r>
      <w:r>
        <w:rPr>
          <w:rFonts w:hint="eastAsia"/>
          <w:color w:val="auto"/>
        </w:rPr>
        <w:fldChar w:fldCharType="end"/>
      </w:r>
    </w:p>
    <w:p>
      <w:pPr>
        <w:rPr>
          <w:rFonts w:hint="eastAsia"/>
          <w:color w:val="auto"/>
        </w:rPr>
      </w:pPr>
      <w:r>
        <w:rPr>
          <w:rFonts w:hint="eastAsia"/>
          <w:color w:val="auto"/>
        </w:rPr>
        <w:br w:type="page"/>
      </w:r>
    </w:p>
    <w:p>
      <w:pPr>
        <w:ind w:firstLine="472"/>
        <w:rPr>
          <w:rFonts w:hint="eastAsia"/>
          <w:color w:val="auto"/>
          <w:lang w:val="en-US" w:eastAsia="zh-CN"/>
        </w:rPr>
      </w:pPr>
    </w:p>
    <w:sectPr>
      <w:headerReference r:id="rId5" w:type="first"/>
      <w:footerReference r:id="rId8" w:type="first"/>
      <w:headerReference r:id="rId3" w:type="default"/>
      <w:footerReference r:id="rId6" w:type="default"/>
      <w:headerReference r:id="rId4" w:type="even"/>
      <w:footerReference r:id="rId7" w:type="even"/>
      <w:pgSz w:w="11906" w:h="16838"/>
      <w:pgMar w:top="1588" w:right="1418" w:bottom="1418" w:left="1701" w:header="851" w:footer="851" w:gutter="0"/>
      <w:cols w:space="425" w:num="1"/>
      <w:docGrid w:type="linesAndChars"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Consolas">
    <w:panose1 w:val="020B0609020204030204"/>
    <w:charset w:val="00"/>
    <w:family w:val="modern"/>
    <w:pitch w:val="default"/>
    <w:sig w:usb0="E00006FF" w:usb1="0000FCFF" w:usb2="00000001" w:usb3="00000000" w:csb0="6000019F" w:csb1="DFD70000"/>
  </w:font>
  <w:font w:name="serif">
    <w:altName w:val="Segoe Print"/>
    <w:panose1 w:val="00000000000000000000"/>
    <w:charset w:val="00"/>
    <w:family w:val="auto"/>
    <w:pitch w:val="default"/>
    <w:sig w:usb0="00000000" w:usb1="00000000" w:usb2="00000000" w:usb3="00000000" w:csb0="00000000" w:csb1="00000000"/>
  </w:font>
  <w:font w:name="方正小标宋_GBK">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Lucida Sans Unicode">
    <w:panose1 w:val="020B0602030504020204"/>
    <w:charset w:val="00"/>
    <w:family w:val="swiss"/>
    <w:pitch w:val="default"/>
    <w:sig w:usb0="80001AFF" w:usb1="0000396B" w:usb2="00000000" w:usb3="00000000" w:csb0="200000BF" w:csb1="D7F70000"/>
  </w:font>
  <w:font w:name="锟斤拷锟斤拷">
    <w:altName w:val="微软雅黑"/>
    <w:panose1 w:val="00000000000000000000"/>
    <w:charset w:val="01"/>
    <w:family w:val="auto"/>
    <w:pitch w:val="default"/>
    <w:sig w:usb0="00000000" w:usb1="00000000" w:usb2="00000000" w:usb3="00000000" w:csb0="00040001" w:csb1="00000000"/>
  </w:font>
  <w:font w:name="Calibri Light">
    <w:panose1 w:val="020F0302020204030204"/>
    <w:charset w:val="00"/>
    <w:family w:val="swiss"/>
    <w:pitch w:val="default"/>
    <w:sig w:usb0="E4002EFF" w:usb1="C000247B" w:usb2="00000009" w:usb3="00000000" w:csb0="200001FF" w:csb1="00000000"/>
  </w:font>
  <w:font w:name="Microsoft Himalaya">
    <w:panose1 w:val="01010100010101010101"/>
    <w:charset w:val="00"/>
    <w:family w:val="auto"/>
    <w:pitch w:val="default"/>
    <w:sig w:usb0="80000003" w:usb1="00010000" w:usb2="00000040" w:usb3="00000000" w:csb0="00000001"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1"/>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092382"/>
    <w:multiLevelType w:val="multilevel"/>
    <w:tmpl w:val="28092382"/>
    <w:lvl w:ilvl="0" w:tentative="0">
      <w:start w:val="1"/>
      <w:numFmt w:val="bullet"/>
      <w:lvlText w:val=""/>
      <w:lvlJc w:val="left"/>
      <w:pPr>
        <w:ind w:left="892" w:hanging="420"/>
      </w:pPr>
      <w:rPr>
        <w:rFonts w:hint="default" w:ascii="Wingdings" w:hAnsi="Wingdings"/>
      </w:rPr>
    </w:lvl>
    <w:lvl w:ilvl="1" w:tentative="0">
      <w:start w:val="1"/>
      <w:numFmt w:val="bullet"/>
      <w:lvlText w:val=""/>
      <w:lvlJc w:val="left"/>
      <w:pPr>
        <w:ind w:left="1312" w:hanging="420"/>
      </w:pPr>
      <w:rPr>
        <w:rFonts w:hint="default" w:ascii="Wingdings" w:hAnsi="Wingdings"/>
      </w:rPr>
    </w:lvl>
    <w:lvl w:ilvl="2" w:tentative="0">
      <w:start w:val="1"/>
      <w:numFmt w:val="bullet"/>
      <w:lvlText w:val=""/>
      <w:lvlJc w:val="left"/>
      <w:pPr>
        <w:ind w:left="1732" w:hanging="420"/>
      </w:pPr>
      <w:rPr>
        <w:rFonts w:hint="default" w:ascii="Wingdings" w:hAnsi="Wingdings"/>
      </w:rPr>
    </w:lvl>
    <w:lvl w:ilvl="3" w:tentative="0">
      <w:start w:val="1"/>
      <w:numFmt w:val="bullet"/>
      <w:lvlText w:val=""/>
      <w:lvlJc w:val="left"/>
      <w:pPr>
        <w:ind w:left="2152" w:hanging="420"/>
      </w:pPr>
      <w:rPr>
        <w:rFonts w:hint="default" w:ascii="Wingdings" w:hAnsi="Wingdings"/>
      </w:rPr>
    </w:lvl>
    <w:lvl w:ilvl="4" w:tentative="0">
      <w:start w:val="1"/>
      <w:numFmt w:val="bullet"/>
      <w:lvlText w:val=""/>
      <w:lvlJc w:val="left"/>
      <w:pPr>
        <w:ind w:left="2572" w:hanging="420"/>
      </w:pPr>
      <w:rPr>
        <w:rFonts w:hint="default" w:ascii="Wingdings" w:hAnsi="Wingdings"/>
      </w:rPr>
    </w:lvl>
    <w:lvl w:ilvl="5" w:tentative="0">
      <w:start w:val="1"/>
      <w:numFmt w:val="bullet"/>
      <w:lvlText w:val=""/>
      <w:lvlJc w:val="left"/>
      <w:pPr>
        <w:ind w:left="2992" w:hanging="420"/>
      </w:pPr>
      <w:rPr>
        <w:rFonts w:hint="default" w:ascii="Wingdings" w:hAnsi="Wingdings"/>
      </w:rPr>
    </w:lvl>
    <w:lvl w:ilvl="6" w:tentative="0">
      <w:start w:val="1"/>
      <w:numFmt w:val="bullet"/>
      <w:lvlText w:val=""/>
      <w:lvlJc w:val="left"/>
      <w:pPr>
        <w:ind w:left="3412" w:hanging="420"/>
      </w:pPr>
      <w:rPr>
        <w:rFonts w:hint="default" w:ascii="Wingdings" w:hAnsi="Wingdings"/>
      </w:rPr>
    </w:lvl>
    <w:lvl w:ilvl="7" w:tentative="0">
      <w:start w:val="1"/>
      <w:numFmt w:val="bullet"/>
      <w:lvlText w:val=""/>
      <w:lvlJc w:val="left"/>
      <w:pPr>
        <w:ind w:left="3832" w:hanging="420"/>
      </w:pPr>
      <w:rPr>
        <w:rFonts w:hint="default" w:ascii="Wingdings" w:hAnsi="Wingdings"/>
      </w:rPr>
    </w:lvl>
    <w:lvl w:ilvl="8" w:tentative="0">
      <w:start w:val="1"/>
      <w:numFmt w:val="bullet"/>
      <w:lvlText w:val=""/>
      <w:lvlJc w:val="left"/>
      <w:pPr>
        <w:ind w:left="4252" w:hanging="420"/>
      </w:pPr>
      <w:rPr>
        <w:rFonts w:hint="default" w:ascii="Wingdings" w:hAnsi="Wingdings"/>
      </w:rPr>
    </w:lvl>
  </w:abstractNum>
  <w:abstractNum w:abstractNumId="1">
    <w:nsid w:val="7C17583F"/>
    <w:multiLevelType w:val="multilevel"/>
    <w:tmpl w:val="7C17583F"/>
    <w:lvl w:ilvl="0" w:tentative="0">
      <w:start w:val="1"/>
      <w:numFmt w:val="decimal"/>
      <w:pStyle w:val="31"/>
      <w:lvlText w:val="%1."/>
      <w:lvlJc w:val="left"/>
      <w:pPr>
        <w:tabs>
          <w:tab w:val="left" w:pos="720"/>
        </w:tabs>
        <w:ind w:left="720" w:hanging="720"/>
      </w:pPr>
    </w:lvl>
    <w:lvl w:ilvl="1" w:tentative="0">
      <w:start w:val="1"/>
      <w:numFmt w:val="decimal"/>
      <w:lvlText w:val="%2."/>
      <w:lvlJc w:val="left"/>
      <w:pPr>
        <w:tabs>
          <w:tab w:val="left" w:pos="1440"/>
        </w:tabs>
        <w:ind w:left="1440" w:hanging="720"/>
      </w:pPr>
    </w:lvl>
    <w:lvl w:ilvl="2" w:tentative="0">
      <w:start w:val="1"/>
      <w:numFmt w:val="decimal"/>
      <w:lvlText w:val="%3."/>
      <w:lvlJc w:val="left"/>
      <w:pPr>
        <w:tabs>
          <w:tab w:val="left" w:pos="2160"/>
        </w:tabs>
        <w:ind w:left="2160" w:hanging="720"/>
      </w:pPr>
    </w:lvl>
    <w:lvl w:ilvl="3" w:tentative="0">
      <w:start w:val="1"/>
      <w:numFmt w:val="decimal"/>
      <w:lvlText w:val="%4."/>
      <w:lvlJc w:val="left"/>
      <w:pPr>
        <w:tabs>
          <w:tab w:val="left" w:pos="2880"/>
        </w:tabs>
        <w:ind w:left="2880" w:hanging="720"/>
      </w:pPr>
    </w:lvl>
    <w:lvl w:ilvl="4" w:tentative="0">
      <w:start w:val="1"/>
      <w:numFmt w:val="decimal"/>
      <w:pStyle w:val="34"/>
      <w:lvlText w:val="%5."/>
      <w:lvlJc w:val="left"/>
      <w:pPr>
        <w:tabs>
          <w:tab w:val="left" w:pos="3600"/>
        </w:tabs>
        <w:ind w:left="3600" w:hanging="720"/>
      </w:pPr>
    </w:lvl>
    <w:lvl w:ilvl="5" w:tentative="0">
      <w:start w:val="1"/>
      <w:numFmt w:val="decimal"/>
      <w:lvlText w:val="%6."/>
      <w:lvlJc w:val="left"/>
      <w:pPr>
        <w:tabs>
          <w:tab w:val="left" w:pos="4320"/>
        </w:tabs>
        <w:ind w:left="4320" w:hanging="720"/>
      </w:pPr>
    </w:lvl>
    <w:lvl w:ilvl="6" w:tentative="0">
      <w:start w:val="1"/>
      <w:numFmt w:val="decimal"/>
      <w:lvlText w:val="%7."/>
      <w:lvlJc w:val="left"/>
      <w:pPr>
        <w:tabs>
          <w:tab w:val="left" w:pos="5040"/>
        </w:tabs>
        <w:ind w:left="5040" w:hanging="720"/>
      </w:pPr>
    </w:lvl>
    <w:lvl w:ilvl="7" w:tentative="0">
      <w:start w:val="1"/>
      <w:numFmt w:val="decimal"/>
      <w:lvlText w:val="%8."/>
      <w:lvlJc w:val="left"/>
      <w:pPr>
        <w:tabs>
          <w:tab w:val="left" w:pos="5760"/>
        </w:tabs>
        <w:ind w:left="5760" w:hanging="720"/>
      </w:pPr>
    </w:lvl>
    <w:lvl w:ilvl="8" w:tentative="0">
      <w:start w:val="1"/>
      <w:numFmt w:val="decimal"/>
      <w:lvlText w:val="%9."/>
      <w:lvlJc w:val="left"/>
      <w:pPr>
        <w:tabs>
          <w:tab w:val="left" w:pos="6480"/>
        </w:tabs>
        <w:ind w:left="6480" w:hanging="720"/>
      </w:pPr>
    </w:lvl>
  </w:abstractNum>
  <w:num w:numId="1">
    <w:abstractNumId w:val="1"/>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58"/>
  <w:drawingGridVerticalSpacing w:val="579"/>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52BF"/>
    <w:rsid w:val="00010C97"/>
    <w:rsid w:val="00027A4C"/>
    <w:rsid w:val="00033CDC"/>
    <w:rsid w:val="000346E6"/>
    <w:rsid w:val="0004733A"/>
    <w:rsid w:val="00051016"/>
    <w:rsid w:val="00053019"/>
    <w:rsid w:val="00064086"/>
    <w:rsid w:val="0007446E"/>
    <w:rsid w:val="000952DE"/>
    <w:rsid w:val="00096103"/>
    <w:rsid w:val="000E697F"/>
    <w:rsid w:val="00102A09"/>
    <w:rsid w:val="00120280"/>
    <w:rsid w:val="001375E9"/>
    <w:rsid w:val="001640A1"/>
    <w:rsid w:val="00187CDF"/>
    <w:rsid w:val="001926EC"/>
    <w:rsid w:val="001A4045"/>
    <w:rsid w:val="001A4B08"/>
    <w:rsid w:val="001B5B12"/>
    <w:rsid w:val="001E68B0"/>
    <w:rsid w:val="0020790D"/>
    <w:rsid w:val="00211BE6"/>
    <w:rsid w:val="0021347B"/>
    <w:rsid w:val="002138A2"/>
    <w:rsid w:val="002476CE"/>
    <w:rsid w:val="00247A13"/>
    <w:rsid w:val="002522D5"/>
    <w:rsid w:val="00277A7B"/>
    <w:rsid w:val="00281E79"/>
    <w:rsid w:val="002A0950"/>
    <w:rsid w:val="002C251D"/>
    <w:rsid w:val="002E5207"/>
    <w:rsid w:val="002E7CE8"/>
    <w:rsid w:val="00300A51"/>
    <w:rsid w:val="00301A0C"/>
    <w:rsid w:val="0033401D"/>
    <w:rsid w:val="00335456"/>
    <w:rsid w:val="00355677"/>
    <w:rsid w:val="0035659C"/>
    <w:rsid w:val="00360F51"/>
    <w:rsid w:val="003A4CDD"/>
    <w:rsid w:val="003C57E9"/>
    <w:rsid w:val="003E2B54"/>
    <w:rsid w:val="00410250"/>
    <w:rsid w:val="00424D5E"/>
    <w:rsid w:val="00431045"/>
    <w:rsid w:val="004338F1"/>
    <w:rsid w:val="00453489"/>
    <w:rsid w:val="004552BF"/>
    <w:rsid w:val="00491C47"/>
    <w:rsid w:val="004966AB"/>
    <w:rsid w:val="004A7062"/>
    <w:rsid w:val="004B4819"/>
    <w:rsid w:val="004B5194"/>
    <w:rsid w:val="004C04CB"/>
    <w:rsid w:val="004D759F"/>
    <w:rsid w:val="004E44FE"/>
    <w:rsid w:val="00500045"/>
    <w:rsid w:val="0050017C"/>
    <w:rsid w:val="005049CB"/>
    <w:rsid w:val="00521DD0"/>
    <w:rsid w:val="00527C60"/>
    <w:rsid w:val="00531DDB"/>
    <w:rsid w:val="00546A0F"/>
    <w:rsid w:val="0056610B"/>
    <w:rsid w:val="005717A5"/>
    <w:rsid w:val="005868EB"/>
    <w:rsid w:val="00586CCB"/>
    <w:rsid w:val="0058793B"/>
    <w:rsid w:val="00590314"/>
    <w:rsid w:val="005A1CFA"/>
    <w:rsid w:val="005A357F"/>
    <w:rsid w:val="005C728E"/>
    <w:rsid w:val="005D6138"/>
    <w:rsid w:val="0060633D"/>
    <w:rsid w:val="0061758E"/>
    <w:rsid w:val="00660BAF"/>
    <w:rsid w:val="00660C73"/>
    <w:rsid w:val="00663D81"/>
    <w:rsid w:val="00682EFD"/>
    <w:rsid w:val="00692581"/>
    <w:rsid w:val="00695695"/>
    <w:rsid w:val="006956C8"/>
    <w:rsid w:val="006A0E0C"/>
    <w:rsid w:val="006C6BE8"/>
    <w:rsid w:val="006D03AB"/>
    <w:rsid w:val="006D3475"/>
    <w:rsid w:val="006D4E97"/>
    <w:rsid w:val="007534A4"/>
    <w:rsid w:val="00770A98"/>
    <w:rsid w:val="00781CB5"/>
    <w:rsid w:val="007B00B7"/>
    <w:rsid w:val="007B17EC"/>
    <w:rsid w:val="007B491A"/>
    <w:rsid w:val="007C26D7"/>
    <w:rsid w:val="007C5ED0"/>
    <w:rsid w:val="007E175E"/>
    <w:rsid w:val="007E1912"/>
    <w:rsid w:val="007F11C6"/>
    <w:rsid w:val="008022FB"/>
    <w:rsid w:val="00822036"/>
    <w:rsid w:val="0086350B"/>
    <w:rsid w:val="00877123"/>
    <w:rsid w:val="00883D6C"/>
    <w:rsid w:val="008A6B50"/>
    <w:rsid w:val="008B503D"/>
    <w:rsid w:val="008D5061"/>
    <w:rsid w:val="0090138B"/>
    <w:rsid w:val="00920110"/>
    <w:rsid w:val="009310F4"/>
    <w:rsid w:val="00960D09"/>
    <w:rsid w:val="00970F2D"/>
    <w:rsid w:val="009759E5"/>
    <w:rsid w:val="009A04AA"/>
    <w:rsid w:val="009B4E23"/>
    <w:rsid w:val="009B5128"/>
    <w:rsid w:val="009D4665"/>
    <w:rsid w:val="009E3E6C"/>
    <w:rsid w:val="00A0504E"/>
    <w:rsid w:val="00A117CB"/>
    <w:rsid w:val="00A25A0F"/>
    <w:rsid w:val="00A46C5C"/>
    <w:rsid w:val="00AA365C"/>
    <w:rsid w:val="00AA7DE2"/>
    <w:rsid w:val="00AF3EA1"/>
    <w:rsid w:val="00AF436E"/>
    <w:rsid w:val="00AF6FC9"/>
    <w:rsid w:val="00B10FA7"/>
    <w:rsid w:val="00B523CD"/>
    <w:rsid w:val="00B80B9C"/>
    <w:rsid w:val="00BA070B"/>
    <w:rsid w:val="00BB2C6B"/>
    <w:rsid w:val="00BC181F"/>
    <w:rsid w:val="00BD17FF"/>
    <w:rsid w:val="00BE3302"/>
    <w:rsid w:val="00BE717F"/>
    <w:rsid w:val="00BF203B"/>
    <w:rsid w:val="00C548C4"/>
    <w:rsid w:val="00C87DEE"/>
    <w:rsid w:val="00C94E01"/>
    <w:rsid w:val="00CC53B3"/>
    <w:rsid w:val="00CD1CC4"/>
    <w:rsid w:val="00CE1F82"/>
    <w:rsid w:val="00CE3537"/>
    <w:rsid w:val="00D42E2D"/>
    <w:rsid w:val="00D43D06"/>
    <w:rsid w:val="00D5630C"/>
    <w:rsid w:val="00D649BA"/>
    <w:rsid w:val="00D73766"/>
    <w:rsid w:val="00D767B5"/>
    <w:rsid w:val="00DF0BFB"/>
    <w:rsid w:val="00E06892"/>
    <w:rsid w:val="00E14F7F"/>
    <w:rsid w:val="00E304C0"/>
    <w:rsid w:val="00E446C1"/>
    <w:rsid w:val="00E5045F"/>
    <w:rsid w:val="00E5265D"/>
    <w:rsid w:val="00E75B48"/>
    <w:rsid w:val="00EA72FE"/>
    <w:rsid w:val="00EC5E10"/>
    <w:rsid w:val="00F02891"/>
    <w:rsid w:val="00F36C4D"/>
    <w:rsid w:val="00F40DE5"/>
    <w:rsid w:val="00F51CF0"/>
    <w:rsid w:val="00F576E2"/>
    <w:rsid w:val="00F579BA"/>
    <w:rsid w:val="00F666AA"/>
    <w:rsid w:val="00F7132D"/>
    <w:rsid w:val="00FA66C1"/>
    <w:rsid w:val="00FC1CB1"/>
    <w:rsid w:val="00FC3EB6"/>
    <w:rsid w:val="02CC6036"/>
    <w:rsid w:val="05967E4A"/>
    <w:rsid w:val="06106A23"/>
    <w:rsid w:val="0638782F"/>
    <w:rsid w:val="08B15238"/>
    <w:rsid w:val="09493D2D"/>
    <w:rsid w:val="0DDA3501"/>
    <w:rsid w:val="0EC8321E"/>
    <w:rsid w:val="0FEE2BE1"/>
    <w:rsid w:val="10BC060D"/>
    <w:rsid w:val="17211E0E"/>
    <w:rsid w:val="17B62FF6"/>
    <w:rsid w:val="188F0B80"/>
    <w:rsid w:val="199A131B"/>
    <w:rsid w:val="1AA34BFE"/>
    <w:rsid w:val="1ADE6BF9"/>
    <w:rsid w:val="1AFF235C"/>
    <w:rsid w:val="1B573241"/>
    <w:rsid w:val="1D251F4A"/>
    <w:rsid w:val="21DB276B"/>
    <w:rsid w:val="225A45EF"/>
    <w:rsid w:val="281A0092"/>
    <w:rsid w:val="28A27601"/>
    <w:rsid w:val="2F4457D3"/>
    <w:rsid w:val="33111FBB"/>
    <w:rsid w:val="331C5A14"/>
    <w:rsid w:val="334451F7"/>
    <w:rsid w:val="344B05C9"/>
    <w:rsid w:val="36E04702"/>
    <w:rsid w:val="37707534"/>
    <w:rsid w:val="3956021E"/>
    <w:rsid w:val="3A85035B"/>
    <w:rsid w:val="3D613CAD"/>
    <w:rsid w:val="3E3F009D"/>
    <w:rsid w:val="3FA56B5B"/>
    <w:rsid w:val="400927BD"/>
    <w:rsid w:val="40172240"/>
    <w:rsid w:val="4044017F"/>
    <w:rsid w:val="40504A07"/>
    <w:rsid w:val="405637C3"/>
    <w:rsid w:val="42355A2E"/>
    <w:rsid w:val="435A6C95"/>
    <w:rsid w:val="45265061"/>
    <w:rsid w:val="4543745C"/>
    <w:rsid w:val="45EC62DD"/>
    <w:rsid w:val="45F96008"/>
    <w:rsid w:val="46B53A61"/>
    <w:rsid w:val="48034BC9"/>
    <w:rsid w:val="481E512C"/>
    <w:rsid w:val="48686EF2"/>
    <w:rsid w:val="49C37F7C"/>
    <w:rsid w:val="4A397F3C"/>
    <w:rsid w:val="4AFF4944"/>
    <w:rsid w:val="4F9D3E6F"/>
    <w:rsid w:val="509A5D46"/>
    <w:rsid w:val="51A90B18"/>
    <w:rsid w:val="54FD607A"/>
    <w:rsid w:val="56916021"/>
    <w:rsid w:val="586C2504"/>
    <w:rsid w:val="5A072419"/>
    <w:rsid w:val="5AE54CD3"/>
    <w:rsid w:val="5B216442"/>
    <w:rsid w:val="5D6A3E5A"/>
    <w:rsid w:val="5D6E0C42"/>
    <w:rsid w:val="5D773E9F"/>
    <w:rsid w:val="5F8B4C46"/>
    <w:rsid w:val="625E5C17"/>
    <w:rsid w:val="62B70711"/>
    <w:rsid w:val="637642DB"/>
    <w:rsid w:val="64030575"/>
    <w:rsid w:val="64805E15"/>
    <w:rsid w:val="663441E6"/>
    <w:rsid w:val="67AB76AD"/>
    <w:rsid w:val="680A0C49"/>
    <w:rsid w:val="695D302A"/>
    <w:rsid w:val="6AD13263"/>
    <w:rsid w:val="6D0B62B6"/>
    <w:rsid w:val="6D1A3B55"/>
    <w:rsid w:val="6DAA4EC2"/>
    <w:rsid w:val="6DEC482F"/>
    <w:rsid w:val="6E254F50"/>
    <w:rsid w:val="6F025CB3"/>
    <w:rsid w:val="6F373310"/>
    <w:rsid w:val="70E3452D"/>
    <w:rsid w:val="724C02BE"/>
    <w:rsid w:val="72826A79"/>
    <w:rsid w:val="75674E1E"/>
    <w:rsid w:val="75F923A2"/>
    <w:rsid w:val="76305414"/>
    <w:rsid w:val="78F309B0"/>
    <w:rsid w:val="79263D87"/>
    <w:rsid w:val="7B4C788A"/>
    <w:rsid w:val="7B7B1562"/>
    <w:rsid w:val="7BDA17C2"/>
    <w:rsid w:val="7DA8638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qFormat="1"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78" w:lineRule="exact"/>
      <w:ind w:firstLine="200" w:firstLineChars="200"/>
      <w:jc w:val="both"/>
    </w:pPr>
    <w:rPr>
      <w:rFonts w:ascii="宋体" w:hAnsi="宋体" w:eastAsia="宋体" w:cs="Times New Roman"/>
      <w:kern w:val="2"/>
      <w:sz w:val="24"/>
      <w:szCs w:val="22"/>
      <w:lang w:val="en-US" w:eastAsia="zh-CN" w:bidi="ar-SA"/>
    </w:rPr>
  </w:style>
  <w:style w:type="paragraph" w:styleId="2">
    <w:name w:val="heading 1"/>
    <w:basedOn w:val="1"/>
    <w:next w:val="1"/>
    <w:link w:val="33"/>
    <w:qFormat/>
    <w:uiPriority w:val="0"/>
    <w:pPr>
      <w:keepNext/>
      <w:keepLines/>
      <w:ind w:firstLine="552"/>
      <w:outlineLvl w:val="0"/>
    </w:pPr>
    <w:rPr>
      <w:rFonts w:eastAsia="黑体" w:asciiTheme="minorHAnsi" w:hAnsiTheme="minorHAnsi" w:cstheme="minorBidi"/>
      <w:bCs/>
      <w:kern w:val="44"/>
      <w:sz w:val="28"/>
      <w:szCs w:val="44"/>
    </w:rPr>
  </w:style>
  <w:style w:type="paragraph" w:styleId="3">
    <w:name w:val="heading 2"/>
    <w:basedOn w:val="1"/>
    <w:next w:val="1"/>
    <w:link w:val="38"/>
    <w:semiHidden/>
    <w:unhideWhenUsed/>
    <w:qFormat/>
    <w:uiPriority w:val="0"/>
    <w:pPr>
      <w:keepNext/>
      <w:keepLines/>
      <w:outlineLvl w:val="1"/>
    </w:pPr>
    <w:rPr>
      <w:rFonts w:eastAsia="黑体" w:asciiTheme="majorHAnsi" w:hAnsiTheme="majorHAnsi" w:cstheme="majorBidi"/>
      <w:bCs/>
      <w:sz w:val="28"/>
      <w:szCs w:val="32"/>
    </w:rPr>
  </w:style>
  <w:style w:type="paragraph" w:styleId="4">
    <w:name w:val="heading 3"/>
    <w:basedOn w:val="1"/>
    <w:next w:val="1"/>
    <w:link w:val="50"/>
    <w:semiHidden/>
    <w:unhideWhenUsed/>
    <w:qFormat/>
    <w:uiPriority w:val="0"/>
    <w:pPr>
      <w:keepNext/>
      <w:keepLines/>
      <w:framePr w:hSpace="180" w:wrap="around" w:vAnchor="page" w:hAnchor="margin" w:xAlign="center" w:y="1905"/>
      <w:outlineLvl w:val="2"/>
    </w:pPr>
    <w:rPr>
      <w:rFonts w:asciiTheme="minorHAnsi" w:hAnsiTheme="minorHAnsi" w:cstheme="minorBidi"/>
      <w:b/>
      <w:bCs/>
      <w:szCs w:val="32"/>
    </w:rPr>
  </w:style>
  <w:style w:type="paragraph" w:styleId="5">
    <w:name w:val="heading 4"/>
    <w:basedOn w:val="1"/>
    <w:next w:val="1"/>
    <w:link w:val="51"/>
    <w:semiHidden/>
    <w:unhideWhenUsed/>
    <w:qFormat/>
    <w:uiPriority w:val="0"/>
    <w:pPr>
      <w:keepNext/>
      <w:keepLines/>
      <w:outlineLvl w:val="3"/>
    </w:pPr>
    <w:rPr>
      <w:rFonts w:eastAsia="楷体" w:asciiTheme="majorHAnsi" w:hAnsiTheme="majorHAnsi" w:cstheme="majorBidi"/>
      <w:bCs/>
      <w:sz w:val="28"/>
      <w:szCs w:val="28"/>
    </w:rPr>
  </w:style>
  <w:style w:type="character" w:default="1" w:styleId="16">
    <w:name w:val="Default Paragraph Font"/>
    <w:semiHidden/>
    <w:qFormat/>
    <w:uiPriority w:val="0"/>
  </w:style>
  <w:style w:type="table" w:default="1" w:styleId="15">
    <w:name w:val="Normal Table"/>
    <w:semiHidden/>
    <w:qFormat/>
    <w:uiPriority w:val="0"/>
    <w:tblPr>
      <w:tblCellMar>
        <w:top w:w="0" w:type="dxa"/>
        <w:left w:w="108" w:type="dxa"/>
        <w:bottom w:w="0" w:type="dxa"/>
        <w:right w:w="108" w:type="dxa"/>
      </w:tblCellMar>
    </w:tblPr>
  </w:style>
  <w:style w:type="paragraph" w:styleId="6">
    <w:name w:val="Document Map"/>
    <w:basedOn w:val="1"/>
    <w:link w:val="52"/>
    <w:qFormat/>
    <w:uiPriority w:val="0"/>
    <w:rPr>
      <w:sz w:val="18"/>
      <w:szCs w:val="18"/>
    </w:rPr>
  </w:style>
  <w:style w:type="paragraph" w:styleId="7">
    <w:name w:val="annotation text"/>
    <w:basedOn w:val="1"/>
    <w:link w:val="78"/>
    <w:qFormat/>
    <w:uiPriority w:val="0"/>
    <w:pPr>
      <w:jc w:val="left"/>
    </w:pPr>
  </w:style>
  <w:style w:type="paragraph" w:styleId="8">
    <w:name w:val="Plain Text"/>
    <w:basedOn w:val="1"/>
    <w:qFormat/>
    <w:uiPriority w:val="0"/>
    <w:rPr>
      <w:rFonts w:hAnsi="Courier New" w:cs="Courier New"/>
      <w:szCs w:val="21"/>
    </w:rPr>
  </w:style>
  <w:style w:type="paragraph" w:styleId="9">
    <w:name w:val="Balloon Text"/>
    <w:basedOn w:val="1"/>
    <w:link w:val="53"/>
    <w:qFormat/>
    <w:uiPriority w:val="0"/>
    <w:pPr>
      <w:spacing w:line="240" w:lineRule="auto"/>
    </w:pPr>
    <w:rPr>
      <w:rFonts w:eastAsia="仿宋_GB2312"/>
      <w:sz w:val="18"/>
      <w:szCs w:val="18"/>
    </w:rPr>
  </w:style>
  <w:style w:type="paragraph" w:styleId="10">
    <w:name w:val="footer"/>
    <w:basedOn w:val="1"/>
    <w:link w:val="54"/>
    <w:qFormat/>
    <w:uiPriority w:val="0"/>
    <w:pPr>
      <w:tabs>
        <w:tab w:val="center" w:pos="4153"/>
        <w:tab w:val="right" w:pos="8306"/>
      </w:tabs>
      <w:snapToGrid w:val="0"/>
      <w:spacing w:line="240" w:lineRule="atLeast"/>
      <w:jc w:val="left"/>
    </w:pPr>
    <w:rPr>
      <w:sz w:val="18"/>
      <w:szCs w:val="18"/>
    </w:rPr>
  </w:style>
  <w:style w:type="paragraph" w:styleId="11">
    <w:name w:val="header"/>
    <w:basedOn w:val="1"/>
    <w:link w:val="55"/>
    <w:qFormat/>
    <w:uiPriority w:val="0"/>
    <w:pPr>
      <w:pBdr>
        <w:bottom w:val="single" w:color="auto" w:sz="6" w:space="1"/>
      </w:pBdr>
      <w:tabs>
        <w:tab w:val="center" w:pos="4153"/>
        <w:tab w:val="right" w:pos="8306"/>
      </w:tabs>
      <w:snapToGrid w:val="0"/>
      <w:spacing w:line="240" w:lineRule="atLeast"/>
      <w:jc w:val="center"/>
    </w:pPr>
    <w:rPr>
      <w:sz w:val="18"/>
      <w:szCs w:val="18"/>
    </w:rPr>
  </w:style>
  <w:style w:type="paragraph" w:styleId="12">
    <w:name w:val="toc 1"/>
    <w:basedOn w:val="1"/>
    <w:next w:val="1"/>
    <w:qFormat/>
    <w:uiPriority w:val="0"/>
  </w:style>
  <w:style w:type="paragraph" w:styleId="13">
    <w:name w:val="Normal (Web)"/>
    <w:basedOn w:val="1"/>
    <w:qFormat/>
    <w:uiPriority w:val="0"/>
    <w:pPr>
      <w:spacing w:beforeAutospacing="1" w:afterAutospacing="1" w:line="240" w:lineRule="auto"/>
      <w:ind w:firstLine="0" w:firstLineChars="0"/>
      <w:jc w:val="left"/>
    </w:pPr>
    <w:rPr>
      <w:rFonts w:asciiTheme="minorHAnsi" w:hAnsiTheme="minorHAnsi" w:eastAsiaTheme="minorEastAsia"/>
      <w:kern w:val="0"/>
      <w:szCs w:val="24"/>
    </w:rPr>
  </w:style>
  <w:style w:type="paragraph" w:styleId="14">
    <w:name w:val="annotation subject"/>
    <w:basedOn w:val="7"/>
    <w:next w:val="7"/>
    <w:link w:val="81"/>
    <w:qFormat/>
    <w:uiPriority w:val="0"/>
    <w:rPr>
      <w:b/>
      <w:bCs/>
    </w:rPr>
  </w:style>
  <w:style w:type="character" w:styleId="17">
    <w:name w:val="Strong"/>
    <w:basedOn w:val="16"/>
    <w:qFormat/>
    <w:uiPriority w:val="0"/>
    <w:rPr>
      <w:b/>
    </w:rPr>
  </w:style>
  <w:style w:type="character" w:styleId="18">
    <w:name w:val="FollowedHyperlink"/>
    <w:basedOn w:val="16"/>
    <w:qFormat/>
    <w:uiPriority w:val="0"/>
    <w:rPr>
      <w:rFonts w:ascii="Times New Roman" w:hAnsi="Times New Roman" w:eastAsia="宋体" w:cs="Times New Roman"/>
      <w:color w:val="333333"/>
      <w:u w:val="none"/>
    </w:rPr>
  </w:style>
  <w:style w:type="character" w:styleId="19">
    <w:name w:val="Emphasis"/>
    <w:basedOn w:val="16"/>
    <w:qFormat/>
    <w:uiPriority w:val="0"/>
    <w:rPr>
      <w:rFonts w:asciiTheme="minorHAnsi" w:hAnsiTheme="minorHAnsi" w:eastAsiaTheme="minorEastAsia" w:cstheme="minorBidi"/>
      <w:i/>
    </w:rPr>
  </w:style>
  <w:style w:type="character" w:styleId="20">
    <w:name w:val="HTML Definition"/>
    <w:basedOn w:val="16"/>
    <w:qFormat/>
    <w:uiPriority w:val="0"/>
    <w:rPr>
      <w:rFonts w:asciiTheme="minorHAnsi" w:hAnsiTheme="minorHAnsi" w:eastAsiaTheme="minorEastAsia" w:cstheme="minorBidi"/>
      <w:i/>
    </w:rPr>
  </w:style>
  <w:style w:type="character" w:styleId="21">
    <w:name w:val="HTML Variable"/>
    <w:basedOn w:val="16"/>
    <w:qFormat/>
    <w:uiPriority w:val="0"/>
    <w:rPr>
      <w:rFonts w:asciiTheme="minorHAnsi" w:hAnsiTheme="minorHAnsi" w:eastAsiaTheme="minorEastAsia" w:cstheme="minorBidi"/>
    </w:rPr>
  </w:style>
  <w:style w:type="character" w:styleId="22">
    <w:name w:val="Hyperlink"/>
    <w:basedOn w:val="16"/>
    <w:qFormat/>
    <w:uiPriority w:val="0"/>
    <w:rPr>
      <w:rFonts w:ascii="Times New Roman" w:hAnsi="Times New Roman" w:eastAsia="宋体" w:cs="Times New Roman"/>
      <w:color w:val="333333"/>
      <w:u w:val="none"/>
    </w:rPr>
  </w:style>
  <w:style w:type="character" w:styleId="23">
    <w:name w:val="HTML Code"/>
    <w:basedOn w:val="16"/>
    <w:qFormat/>
    <w:uiPriority w:val="0"/>
    <w:rPr>
      <w:rFonts w:ascii="Consolas" w:hAnsi="Consolas" w:eastAsia="Consolas" w:cs="Consolas"/>
      <w:sz w:val="21"/>
      <w:szCs w:val="21"/>
    </w:rPr>
  </w:style>
  <w:style w:type="character" w:styleId="24">
    <w:name w:val="annotation reference"/>
    <w:basedOn w:val="16"/>
    <w:qFormat/>
    <w:uiPriority w:val="0"/>
    <w:rPr>
      <w:rFonts w:asciiTheme="minorHAnsi" w:hAnsiTheme="minorHAnsi" w:eastAsiaTheme="minorEastAsia" w:cstheme="minorBidi"/>
      <w:sz w:val="21"/>
      <w:szCs w:val="21"/>
    </w:rPr>
  </w:style>
  <w:style w:type="character" w:styleId="25">
    <w:name w:val="HTML Cite"/>
    <w:basedOn w:val="16"/>
    <w:qFormat/>
    <w:uiPriority w:val="0"/>
    <w:rPr>
      <w:rFonts w:asciiTheme="minorHAnsi" w:hAnsiTheme="minorHAnsi" w:eastAsiaTheme="minorEastAsia" w:cstheme="minorBidi"/>
    </w:rPr>
  </w:style>
  <w:style w:type="character" w:styleId="26">
    <w:name w:val="HTML Keyboard"/>
    <w:basedOn w:val="16"/>
    <w:qFormat/>
    <w:uiPriority w:val="0"/>
    <w:rPr>
      <w:rFonts w:hint="default" w:ascii="serif" w:hAnsi="serif" w:eastAsia="serif" w:cs="serif"/>
      <w:sz w:val="21"/>
      <w:szCs w:val="21"/>
    </w:rPr>
  </w:style>
  <w:style w:type="character" w:styleId="27">
    <w:name w:val="HTML Sample"/>
    <w:basedOn w:val="16"/>
    <w:qFormat/>
    <w:uiPriority w:val="0"/>
    <w:rPr>
      <w:rFonts w:ascii="serif" w:hAnsi="serif" w:eastAsia="serif" w:cs="serif"/>
      <w:sz w:val="21"/>
      <w:szCs w:val="21"/>
    </w:rPr>
  </w:style>
  <w:style w:type="character" w:customStyle="1" w:styleId="28">
    <w:name w:val="标题 1 Char"/>
    <w:basedOn w:val="16"/>
    <w:link w:val="2"/>
    <w:qFormat/>
    <w:uiPriority w:val="9"/>
    <w:rPr>
      <w:rFonts w:eastAsia="黑体"/>
      <w:bCs/>
      <w:kern w:val="44"/>
      <w:sz w:val="28"/>
      <w:szCs w:val="44"/>
    </w:rPr>
  </w:style>
  <w:style w:type="character" w:customStyle="1" w:styleId="29">
    <w:name w:val="标题 2 Char"/>
    <w:basedOn w:val="16"/>
    <w:link w:val="3"/>
    <w:qFormat/>
    <w:uiPriority w:val="9"/>
    <w:rPr>
      <w:rFonts w:eastAsia="黑体" w:asciiTheme="majorHAnsi" w:hAnsiTheme="majorHAnsi" w:cstheme="majorBidi"/>
      <w:bCs/>
      <w:sz w:val="28"/>
      <w:szCs w:val="32"/>
    </w:rPr>
  </w:style>
  <w:style w:type="character" w:customStyle="1" w:styleId="30">
    <w:name w:val="标题 3 Char"/>
    <w:basedOn w:val="16"/>
    <w:link w:val="4"/>
    <w:qFormat/>
    <w:uiPriority w:val="0"/>
    <w:rPr>
      <w:rFonts w:eastAsia="仿宋_GB2312"/>
      <w:b/>
      <w:bCs/>
      <w:sz w:val="32"/>
      <w:szCs w:val="32"/>
    </w:rPr>
  </w:style>
  <w:style w:type="paragraph" w:customStyle="1" w:styleId="31">
    <w:name w:val="编号1"/>
    <w:link w:val="32"/>
    <w:qFormat/>
    <w:uiPriority w:val="0"/>
    <w:pPr>
      <w:numPr>
        <w:ilvl w:val="0"/>
        <w:numId w:val="1"/>
      </w:numPr>
      <w:spacing w:line="360" w:lineRule="auto"/>
      <w:ind w:left="425" w:hanging="425"/>
      <w:jc w:val="center"/>
    </w:pPr>
    <w:rPr>
      <w:rFonts w:ascii="宋体" w:hAnsi="宋体" w:eastAsia="宋体" w:cs="Times New Roman"/>
      <w:b/>
      <w:kern w:val="44"/>
      <w:sz w:val="44"/>
      <w:szCs w:val="44"/>
      <w:lang w:val="en-US" w:eastAsia="zh-CN" w:bidi="ar-SA"/>
    </w:rPr>
  </w:style>
  <w:style w:type="character" w:customStyle="1" w:styleId="32">
    <w:name w:val="编号1 字符"/>
    <w:basedOn w:val="33"/>
    <w:link w:val="31"/>
    <w:qFormat/>
    <w:uiPriority w:val="0"/>
    <w:rPr>
      <w:rFonts w:ascii="宋体" w:hAnsi="宋体" w:eastAsia="宋体" w:cs="Times New Roman"/>
      <w:b/>
      <w:bCs w:val="0"/>
      <w:kern w:val="44"/>
      <w:sz w:val="44"/>
      <w:szCs w:val="44"/>
    </w:rPr>
  </w:style>
  <w:style w:type="character" w:customStyle="1" w:styleId="33">
    <w:name w:val="Heading 1 Char"/>
    <w:basedOn w:val="16"/>
    <w:link w:val="2"/>
    <w:qFormat/>
    <w:locked/>
    <w:uiPriority w:val="99"/>
    <w:rPr>
      <w:rFonts w:ascii="Times New Roman" w:hAnsi="Times New Roman" w:eastAsia="黑体" w:cs="Times New Roman"/>
      <w:bCs/>
      <w:kern w:val="44"/>
      <w:sz w:val="44"/>
      <w:szCs w:val="44"/>
    </w:rPr>
  </w:style>
  <w:style w:type="paragraph" w:customStyle="1" w:styleId="34">
    <w:name w:val="编号2"/>
    <w:link w:val="35"/>
    <w:qFormat/>
    <w:uiPriority w:val="0"/>
    <w:pPr>
      <w:numPr>
        <w:ilvl w:val="4"/>
        <w:numId w:val="2"/>
      </w:numPr>
      <w:tabs>
        <w:tab w:val="left" w:pos="3600"/>
      </w:tabs>
      <w:ind w:left="2551" w:right="-140" w:hanging="850"/>
      <w:jc w:val="both"/>
      <w:outlineLvl w:val="1"/>
    </w:pPr>
    <w:rPr>
      <w:rFonts w:ascii="宋体" w:hAnsi="宋体" w:eastAsia="黑体" w:cs="Times New Roman"/>
      <w:kern w:val="44"/>
      <w:sz w:val="32"/>
      <w:szCs w:val="44"/>
      <w:lang w:val="en-US" w:eastAsia="zh-CN" w:bidi="ar-SA"/>
    </w:rPr>
  </w:style>
  <w:style w:type="character" w:customStyle="1" w:styleId="35">
    <w:name w:val="编号2 字符"/>
    <w:basedOn w:val="32"/>
    <w:link w:val="34"/>
    <w:qFormat/>
    <w:uiPriority w:val="0"/>
    <w:rPr>
      <w:rFonts w:ascii="宋体" w:hAnsi="宋体" w:eastAsia="宋体" w:cs="Times New Roman"/>
      <w:bCs/>
      <w:kern w:val="44"/>
      <w:sz w:val="32"/>
      <w:szCs w:val="44"/>
    </w:rPr>
  </w:style>
  <w:style w:type="paragraph" w:customStyle="1" w:styleId="36">
    <w:name w:val="编号3"/>
    <w:link w:val="37"/>
    <w:qFormat/>
    <w:uiPriority w:val="0"/>
    <w:pPr>
      <w:spacing w:line="360" w:lineRule="auto"/>
      <w:ind w:firstLine="200" w:firstLineChars="200"/>
      <w:jc w:val="both"/>
      <w:outlineLvl w:val="2"/>
    </w:pPr>
    <w:rPr>
      <w:rFonts w:eastAsia="宋体" w:asciiTheme="minorHAnsi" w:hAnsiTheme="minorHAnsi" w:cstheme="minorBidi"/>
      <w:bCs/>
      <w:kern w:val="44"/>
      <w:sz w:val="28"/>
      <w:szCs w:val="44"/>
      <w:lang w:val="en-US" w:eastAsia="zh-CN" w:bidi="ar-SA"/>
    </w:rPr>
  </w:style>
  <w:style w:type="character" w:customStyle="1" w:styleId="37">
    <w:name w:val="编号3 字符"/>
    <w:basedOn w:val="38"/>
    <w:link w:val="36"/>
    <w:qFormat/>
    <w:uiPriority w:val="0"/>
    <w:rPr>
      <w:rFonts w:eastAsia="宋体" w:asciiTheme="majorHAnsi" w:hAnsiTheme="majorHAnsi" w:cstheme="majorBidi"/>
      <w:kern w:val="44"/>
      <w:sz w:val="28"/>
      <w:szCs w:val="44"/>
    </w:rPr>
  </w:style>
  <w:style w:type="character" w:customStyle="1" w:styleId="38">
    <w:name w:val="Heading 2 Char"/>
    <w:basedOn w:val="16"/>
    <w:link w:val="3"/>
    <w:qFormat/>
    <w:locked/>
    <w:uiPriority w:val="99"/>
    <w:rPr>
      <w:rFonts w:ascii="等线 Light" w:hAnsi="等线 Light" w:eastAsia="黑体" w:cs="Times New Roman"/>
      <w:bCs/>
      <w:sz w:val="32"/>
      <w:szCs w:val="32"/>
    </w:rPr>
  </w:style>
  <w:style w:type="paragraph" w:customStyle="1" w:styleId="39">
    <w:name w:val="标题一"/>
    <w:next w:val="1"/>
    <w:link w:val="40"/>
    <w:qFormat/>
    <w:uiPriority w:val="0"/>
    <w:pPr>
      <w:spacing w:line="578" w:lineRule="exact"/>
      <w:jc w:val="both"/>
    </w:pPr>
    <w:rPr>
      <w:rFonts w:ascii="方正小标宋_GBK" w:hAnsi="宋体" w:eastAsia="黑体" w:cs="Times New Roman"/>
      <w:kern w:val="44"/>
      <w:sz w:val="32"/>
      <w:szCs w:val="44"/>
      <w:lang w:val="en-US" w:eastAsia="zh-CN" w:bidi="ar-SA"/>
    </w:rPr>
  </w:style>
  <w:style w:type="character" w:customStyle="1" w:styleId="40">
    <w:name w:val="标题一 字符"/>
    <w:basedOn w:val="33"/>
    <w:link w:val="39"/>
    <w:qFormat/>
    <w:uiPriority w:val="0"/>
    <w:rPr>
      <w:rFonts w:ascii="方正小标宋_GBK" w:hAnsi="宋体" w:eastAsia="黑体" w:cs="Times New Roman"/>
      <w:bCs w:val="0"/>
      <w:kern w:val="44"/>
      <w:sz w:val="32"/>
      <w:szCs w:val="44"/>
    </w:rPr>
  </w:style>
  <w:style w:type="paragraph" w:customStyle="1" w:styleId="41">
    <w:name w:val="标题二"/>
    <w:link w:val="42"/>
    <w:qFormat/>
    <w:uiPriority w:val="0"/>
    <w:pPr>
      <w:spacing w:line="578" w:lineRule="exact"/>
      <w:ind w:firstLine="200" w:firstLineChars="200"/>
    </w:pPr>
    <w:rPr>
      <w:rFonts w:eastAsia="楷体" w:asciiTheme="minorHAnsi" w:hAnsiTheme="minorHAnsi" w:cstheme="minorBidi"/>
      <w:bCs/>
      <w:kern w:val="44"/>
      <w:sz w:val="32"/>
      <w:szCs w:val="44"/>
      <w:lang w:val="en-US" w:eastAsia="zh-CN" w:bidi="ar-SA"/>
    </w:rPr>
  </w:style>
  <w:style w:type="character" w:customStyle="1" w:styleId="42">
    <w:name w:val="标题二 字符"/>
    <w:basedOn w:val="16"/>
    <w:link w:val="41"/>
    <w:qFormat/>
    <w:uiPriority w:val="0"/>
    <w:rPr>
      <w:rFonts w:eastAsia="楷体"/>
      <w:bCs/>
      <w:kern w:val="44"/>
      <w:sz w:val="32"/>
      <w:szCs w:val="44"/>
    </w:rPr>
  </w:style>
  <w:style w:type="character" w:customStyle="1" w:styleId="43">
    <w:name w:val="页眉 Char"/>
    <w:basedOn w:val="16"/>
    <w:link w:val="11"/>
    <w:qFormat/>
    <w:uiPriority w:val="99"/>
    <w:rPr>
      <w:rFonts w:ascii="宋体" w:hAnsi="宋体" w:eastAsia="仿宋_GB2312" w:cs="Times New Roman"/>
      <w:sz w:val="18"/>
      <w:szCs w:val="18"/>
    </w:rPr>
  </w:style>
  <w:style w:type="character" w:customStyle="1" w:styleId="44">
    <w:name w:val="页脚 Char"/>
    <w:basedOn w:val="16"/>
    <w:link w:val="10"/>
    <w:qFormat/>
    <w:uiPriority w:val="99"/>
    <w:rPr>
      <w:rFonts w:ascii="宋体" w:hAnsi="宋体" w:eastAsia="仿宋_GB2312" w:cs="Times New Roman"/>
      <w:sz w:val="18"/>
      <w:szCs w:val="18"/>
    </w:rPr>
  </w:style>
  <w:style w:type="character" w:customStyle="1" w:styleId="45">
    <w:name w:val="标题 4 Char"/>
    <w:basedOn w:val="16"/>
    <w:link w:val="5"/>
    <w:qFormat/>
    <w:uiPriority w:val="9"/>
    <w:rPr>
      <w:rFonts w:eastAsia="楷体" w:asciiTheme="majorHAnsi" w:hAnsiTheme="majorHAnsi" w:cstheme="majorBidi"/>
      <w:bCs/>
      <w:sz w:val="28"/>
      <w:szCs w:val="28"/>
    </w:rPr>
  </w:style>
  <w:style w:type="character" w:customStyle="1" w:styleId="46">
    <w:name w:val="批注框文本 Char"/>
    <w:basedOn w:val="16"/>
    <w:link w:val="9"/>
    <w:semiHidden/>
    <w:qFormat/>
    <w:uiPriority w:val="99"/>
    <w:rPr>
      <w:rFonts w:ascii="宋体" w:hAnsi="宋体" w:eastAsia="仿宋_GB2312" w:cs="Times New Roman"/>
      <w:sz w:val="18"/>
      <w:szCs w:val="18"/>
    </w:rPr>
  </w:style>
  <w:style w:type="paragraph" w:customStyle="1" w:styleId="47">
    <w:name w:val="列出段落1"/>
    <w:basedOn w:val="1"/>
    <w:qFormat/>
    <w:uiPriority w:val="34"/>
    <w:pPr>
      <w:ind w:firstLine="420"/>
    </w:pPr>
  </w:style>
  <w:style w:type="character" w:customStyle="1" w:styleId="48">
    <w:name w:val="文档结构图 Char"/>
    <w:basedOn w:val="16"/>
    <w:link w:val="6"/>
    <w:semiHidden/>
    <w:qFormat/>
    <w:uiPriority w:val="99"/>
    <w:rPr>
      <w:rFonts w:ascii="宋体" w:hAnsi="宋体" w:eastAsia="宋体" w:cs="Times New Roman"/>
      <w:sz w:val="18"/>
      <w:szCs w:val="18"/>
    </w:rPr>
  </w:style>
  <w:style w:type="paragraph" w:styleId="49">
    <w:name w:val="List Paragraph"/>
    <w:basedOn w:val="1"/>
    <w:qFormat/>
    <w:uiPriority w:val="99"/>
    <w:pPr>
      <w:ind w:firstLine="420"/>
    </w:pPr>
  </w:style>
  <w:style w:type="character" w:customStyle="1" w:styleId="50">
    <w:name w:val="Heading 3 Char"/>
    <w:basedOn w:val="16"/>
    <w:link w:val="4"/>
    <w:qFormat/>
    <w:locked/>
    <w:uiPriority w:val="99"/>
    <w:rPr>
      <w:rFonts w:ascii="Times New Roman" w:hAnsi="Times New Roman" w:eastAsia="仿宋_GB2312" w:cs="Times New Roman"/>
      <w:b/>
      <w:bCs/>
      <w:sz w:val="32"/>
      <w:szCs w:val="32"/>
    </w:rPr>
  </w:style>
  <w:style w:type="character" w:customStyle="1" w:styleId="51">
    <w:name w:val="Heading 4 Char"/>
    <w:basedOn w:val="16"/>
    <w:link w:val="5"/>
    <w:qFormat/>
    <w:locked/>
    <w:uiPriority w:val="99"/>
    <w:rPr>
      <w:rFonts w:ascii="等线 Light" w:hAnsi="等线 Light" w:eastAsia="楷体" w:cs="Times New Roman"/>
      <w:bCs/>
      <w:sz w:val="28"/>
      <w:szCs w:val="28"/>
    </w:rPr>
  </w:style>
  <w:style w:type="character" w:customStyle="1" w:styleId="52">
    <w:name w:val="Document Map Char"/>
    <w:basedOn w:val="16"/>
    <w:link w:val="6"/>
    <w:semiHidden/>
    <w:qFormat/>
    <w:locked/>
    <w:uiPriority w:val="99"/>
    <w:rPr>
      <w:rFonts w:ascii="宋体" w:hAnsi="宋体" w:eastAsia="宋体" w:cs="Times New Roman"/>
      <w:sz w:val="18"/>
      <w:szCs w:val="18"/>
    </w:rPr>
  </w:style>
  <w:style w:type="character" w:customStyle="1" w:styleId="53">
    <w:name w:val="Balloon Text Char"/>
    <w:basedOn w:val="16"/>
    <w:link w:val="9"/>
    <w:semiHidden/>
    <w:qFormat/>
    <w:locked/>
    <w:uiPriority w:val="99"/>
    <w:rPr>
      <w:rFonts w:ascii="宋体" w:hAnsi="宋体" w:eastAsia="仿宋_GB2312" w:cs="Times New Roman"/>
      <w:sz w:val="18"/>
      <w:szCs w:val="18"/>
    </w:rPr>
  </w:style>
  <w:style w:type="character" w:customStyle="1" w:styleId="54">
    <w:name w:val="Footer Char"/>
    <w:basedOn w:val="16"/>
    <w:link w:val="10"/>
    <w:qFormat/>
    <w:locked/>
    <w:uiPriority w:val="99"/>
    <w:rPr>
      <w:rFonts w:ascii="宋体" w:hAnsi="宋体" w:eastAsia="仿宋_GB2312" w:cs="Times New Roman"/>
      <w:sz w:val="18"/>
      <w:szCs w:val="18"/>
    </w:rPr>
  </w:style>
  <w:style w:type="character" w:customStyle="1" w:styleId="55">
    <w:name w:val="Header Char"/>
    <w:basedOn w:val="16"/>
    <w:link w:val="11"/>
    <w:qFormat/>
    <w:locked/>
    <w:uiPriority w:val="99"/>
    <w:rPr>
      <w:rFonts w:ascii="宋体" w:hAnsi="宋体" w:eastAsia="仿宋_GB2312" w:cs="Times New Roman"/>
      <w:sz w:val="18"/>
      <w:szCs w:val="18"/>
    </w:rPr>
  </w:style>
  <w:style w:type="character" w:customStyle="1" w:styleId="56">
    <w:name w:val="wz"/>
    <w:basedOn w:val="16"/>
    <w:qFormat/>
    <w:uiPriority w:val="0"/>
    <w:rPr>
      <w:rFonts w:ascii="Times New Roman" w:hAnsi="Times New Roman" w:eastAsia="宋体" w:cs="Times New Roman"/>
      <w:color w:val="808080"/>
    </w:rPr>
  </w:style>
  <w:style w:type="character" w:customStyle="1" w:styleId="57">
    <w:name w:val="hao1"/>
    <w:basedOn w:val="16"/>
    <w:qFormat/>
    <w:uiPriority w:val="0"/>
    <w:rPr>
      <w:rFonts w:ascii="Times New Roman" w:hAnsi="Times New Roman" w:eastAsia="宋体" w:cs="Times New Roman"/>
      <w:b/>
    </w:rPr>
  </w:style>
  <w:style w:type="character" w:customStyle="1" w:styleId="58">
    <w:name w:val="hao12"/>
    <w:basedOn w:val="16"/>
    <w:qFormat/>
    <w:uiPriority w:val="0"/>
    <w:rPr>
      <w:rFonts w:ascii="Times New Roman" w:hAnsi="Times New Roman" w:eastAsia="宋体" w:cs="Times New Roman"/>
      <w:b/>
    </w:rPr>
  </w:style>
  <w:style w:type="character" w:customStyle="1" w:styleId="59">
    <w:name w:val="gwds_nopic"/>
    <w:basedOn w:val="16"/>
    <w:qFormat/>
    <w:uiPriority w:val="0"/>
    <w:rPr>
      <w:rFonts w:ascii="Times New Roman" w:hAnsi="Times New Roman" w:eastAsia="宋体" w:cs="Times New Roman"/>
    </w:rPr>
  </w:style>
  <w:style w:type="character" w:customStyle="1" w:styleId="60">
    <w:name w:val="gwds_nopic1"/>
    <w:basedOn w:val="16"/>
    <w:qFormat/>
    <w:uiPriority w:val="0"/>
    <w:rPr>
      <w:rFonts w:ascii="Times New Roman" w:hAnsi="Times New Roman" w:eastAsia="宋体" w:cs="Times New Roman"/>
    </w:rPr>
  </w:style>
  <w:style w:type="character" w:customStyle="1" w:styleId="61">
    <w:name w:val="gwds_nopic2"/>
    <w:basedOn w:val="16"/>
    <w:qFormat/>
    <w:uiPriority w:val="0"/>
    <w:rPr>
      <w:rFonts w:ascii="Times New Roman" w:hAnsi="Times New Roman" w:eastAsia="宋体" w:cs="Times New Roman"/>
    </w:rPr>
  </w:style>
  <w:style w:type="paragraph" w:customStyle="1" w:styleId="62">
    <w:name w:val="普通(网站)1"/>
    <w:basedOn w:val="1"/>
    <w:qFormat/>
    <w:uiPriority w:val="0"/>
    <w:pPr>
      <w:spacing w:line="240" w:lineRule="auto"/>
      <w:ind w:firstLine="0" w:firstLineChars="0"/>
      <w:jc w:val="left"/>
    </w:pPr>
    <w:rPr>
      <w:rFonts w:ascii="等线" w:hAnsi="等线" w:eastAsia="等线"/>
      <w:kern w:val="0"/>
      <w:szCs w:val="24"/>
    </w:rPr>
  </w:style>
  <w:style w:type="paragraph" w:customStyle="1" w:styleId="63">
    <w:name w:val="Normal (Web)"/>
    <w:basedOn w:val="1"/>
    <w:qFormat/>
    <w:uiPriority w:val="0"/>
    <w:pPr>
      <w:spacing w:line="240" w:lineRule="auto"/>
      <w:ind w:firstLine="0" w:firstLineChars="0"/>
      <w:jc w:val="left"/>
    </w:pPr>
    <w:rPr>
      <w:rFonts w:ascii="等线" w:hAnsi="等线" w:eastAsia="等线"/>
      <w:kern w:val="0"/>
      <w:szCs w:val="24"/>
    </w:rPr>
  </w:style>
  <w:style w:type="paragraph" w:customStyle="1" w:styleId="64">
    <w:name w:val="普通(网站)2"/>
    <w:basedOn w:val="1"/>
    <w:qFormat/>
    <w:uiPriority w:val="0"/>
    <w:pPr>
      <w:spacing w:line="240" w:lineRule="auto"/>
      <w:ind w:firstLine="0" w:firstLineChars="0"/>
      <w:jc w:val="left"/>
    </w:pPr>
    <w:rPr>
      <w:rFonts w:ascii="等线" w:hAnsi="等线" w:eastAsia="等线"/>
      <w:kern w:val="0"/>
      <w:szCs w:val="24"/>
    </w:rPr>
  </w:style>
  <w:style w:type="character" w:customStyle="1" w:styleId="65">
    <w:name w:val="fontstyle01"/>
    <w:basedOn w:val="16"/>
    <w:qFormat/>
    <w:uiPriority w:val="0"/>
    <w:rPr>
      <w:rFonts w:ascii="宋体" w:hAnsi="宋体" w:eastAsia="宋体" w:cs="宋体"/>
      <w:color w:val="000000"/>
      <w:sz w:val="32"/>
      <w:szCs w:val="32"/>
    </w:rPr>
  </w:style>
  <w:style w:type="character" w:customStyle="1" w:styleId="66">
    <w:name w:val="active3"/>
    <w:basedOn w:val="16"/>
    <w:qFormat/>
    <w:uiPriority w:val="0"/>
    <w:rPr>
      <w:rFonts w:asciiTheme="minorHAnsi" w:hAnsiTheme="minorHAnsi" w:eastAsiaTheme="minorEastAsia" w:cstheme="minorBidi"/>
      <w:shd w:val="clear" w:color="auto" w:fill="222222"/>
    </w:rPr>
  </w:style>
  <w:style w:type="character" w:customStyle="1" w:styleId="67">
    <w:name w:val="active4"/>
    <w:basedOn w:val="16"/>
    <w:qFormat/>
    <w:uiPriority w:val="0"/>
    <w:rPr>
      <w:rFonts w:asciiTheme="minorHAnsi" w:hAnsiTheme="minorHAnsi" w:eastAsiaTheme="minorEastAsia" w:cstheme="minorBidi"/>
      <w:color w:val="FFFFFF"/>
      <w:shd w:val="clear" w:color="auto" w:fill="222222"/>
    </w:rPr>
  </w:style>
  <w:style w:type="character" w:customStyle="1" w:styleId="68">
    <w:name w:val="current"/>
    <w:basedOn w:val="16"/>
    <w:qFormat/>
    <w:uiPriority w:val="0"/>
    <w:rPr>
      <w:rFonts w:asciiTheme="minorHAnsi" w:hAnsiTheme="minorHAnsi" w:eastAsiaTheme="minorEastAsia" w:cstheme="minorBidi"/>
      <w:color w:val="FFFFFF"/>
      <w:shd w:val="clear" w:color="auto" w:fill="222222"/>
    </w:rPr>
  </w:style>
  <w:style w:type="character" w:customStyle="1" w:styleId="69">
    <w:name w:val="tmpztreemove_arrow"/>
    <w:basedOn w:val="16"/>
    <w:qFormat/>
    <w:uiPriority w:val="0"/>
    <w:rPr>
      <w:rFonts w:asciiTheme="minorHAnsi" w:hAnsiTheme="minorHAnsi" w:eastAsiaTheme="minorEastAsia" w:cstheme="minorBidi"/>
    </w:rPr>
  </w:style>
  <w:style w:type="character" w:customStyle="1" w:styleId="70">
    <w:name w:val="button"/>
    <w:basedOn w:val="16"/>
    <w:qFormat/>
    <w:uiPriority w:val="0"/>
    <w:rPr>
      <w:rFonts w:asciiTheme="minorHAnsi" w:hAnsiTheme="minorHAnsi" w:eastAsiaTheme="minorEastAsia" w:cstheme="minorBidi"/>
    </w:rPr>
  </w:style>
  <w:style w:type="paragraph" w:customStyle="1" w:styleId="71">
    <w:name w:val="列出段落11"/>
    <w:basedOn w:val="1"/>
    <w:qFormat/>
    <w:uiPriority w:val="34"/>
    <w:pPr>
      <w:ind w:firstLine="420"/>
    </w:pPr>
  </w:style>
  <w:style w:type="character" w:customStyle="1" w:styleId="72">
    <w:name w:val="正文 首行缩进 Char"/>
    <w:link w:val="73"/>
    <w:qFormat/>
    <w:uiPriority w:val="99"/>
    <w:rPr>
      <w:rFonts w:ascii="Arial" w:hAnsi="Arial" w:eastAsiaTheme="minorEastAsia" w:cstheme="minorBidi"/>
      <w:sz w:val="21"/>
    </w:rPr>
  </w:style>
  <w:style w:type="paragraph" w:customStyle="1" w:styleId="73">
    <w:name w:val="正文 首行缩进"/>
    <w:basedOn w:val="1"/>
    <w:link w:val="72"/>
    <w:qFormat/>
    <w:uiPriority w:val="99"/>
    <w:pPr>
      <w:spacing w:line="360" w:lineRule="auto"/>
      <w:ind w:firstLine="420"/>
    </w:pPr>
    <w:rPr>
      <w:rFonts w:ascii="Arial" w:hAnsi="Arial" w:eastAsiaTheme="minorEastAsia" w:cstheme="minorBidi"/>
      <w:sz w:val="21"/>
    </w:rPr>
  </w:style>
  <w:style w:type="paragraph" w:customStyle="1" w:styleId="74">
    <w:name w:val="表格标题_0"/>
    <w:basedOn w:val="1"/>
    <w:link w:val="80"/>
    <w:qFormat/>
    <w:uiPriority w:val="0"/>
    <w:pPr>
      <w:keepNext/>
      <w:tabs>
        <w:tab w:val="center" w:pos="4200"/>
      </w:tabs>
      <w:spacing w:line="360" w:lineRule="auto"/>
      <w:ind w:firstLine="100" w:firstLineChars="0"/>
    </w:pPr>
    <w:rPr>
      <w:rFonts w:ascii="Calibri" w:hAnsi="Calibri"/>
      <w:b/>
      <w:kern w:val="0"/>
      <w:sz w:val="18"/>
      <w:szCs w:val="18"/>
    </w:rPr>
  </w:style>
  <w:style w:type="paragraph" w:customStyle="1" w:styleId="75">
    <w:name w:val="标题 3_0"/>
    <w:basedOn w:val="1"/>
    <w:next w:val="1"/>
    <w:link w:val="79"/>
    <w:qFormat/>
    <w:uiPriority w:val="9"/>
    <w:pPr>
      <w:keepNext/>
      <w:keepLines/>
      <w:spacing w:before="260" w:after="260" w:line="416" w:lineRule="auto"/>
      <w:ind w:firstLine="0" w:firstLineChars="0"/>
      <w:outlineLvl w:val="2"/>
    </w:pPr>
    <w:rPr>
      <w:rFonts w:ascii="Times New Roman" w:hAnsi="Times New Roman"/>
      <w:b/>
      <w:bCs/>
      <w:kern w:val="0"/>
      <w:sz w:val="32"/>
      <w:szCs w:val="32"/>
    </w:rPr>
  </w:style>
  <w:style w:type="paragraph" w:customStyle="1" w:styleId="76">
    <w:name w:val="需求正文"/>
    <w:basedOn w:val="1"/>
    <w:link w:val="77"/>
    <w:qFormat/>
    <w:uiPriority w:val="0"/>
    <w:pPr>
      <w:spacing w:line="240" w:lineRule="auto"/>
      <w:ind w:firstLine="420" w:firstLineChars="0"/>
    </w:pPr>
    <w:rPr>
      <w:rFonts w:ascii="Arial" w:hAnsi="Arial"/>
      <w:sz w:val="21"/>
    </w:rPr>
  </w:style>
  <w:style w:type="character" w:customStyle="1" w:styleId="77">
    <w:name w:val="需求正文 Char"/>
    <w:link w:val="76"/>
    <w:qFormat/>
    <w:uiPriority w:val="0"/>
    <w:rPr>
      <w:rFonts w:ascii="Arial" w:hAnsi="Arial" w:eastAsiaTheme="minorEastAsia" w:cstheme="minorBidi"/>
      <w:sz w:val="21"/>
    </w:rPr>
  </w:style>
  <w:style w:type="character" w:customStyle="1" w:styleId="78">
    <w:name w:val="批注文字 Char"/>
    <w:basedOn w:val="16"/>
    <w:link w:val="7"/>
    <w:semiHidden/>
    <w:qFormat/>
    <w:uiPriority w:val="99"/>
    <w:rPr>
      <w:rFonts w:asciiTheme="minorHAnsi" w:hAnsiTheme="minorHAnsi" w:eastAsiaTheme="minorEastAsia" w:cstheme="minorBidi"/>
    </w:rPr>
  </w:style>
  <w:style w:type="character" w:customStyle="1" w:styleId="79">
    <w:name w:val="标题 3 Char_0"/>
    <w:link w:val="75"/>
    <w:qFormat/>
    <w:locked/>
    <w:uiPriority w:val="9"/>
    <w:rPr>
      <w:rFonts w:ascii="Times New Roman" w:hAnsi="Times New Roman" w:eastAsiaTheme="minorEastAsia" w:cstheme="minorBidi"/>
      <w:b/>
      <w:bCs/>
      <w:kern w:val="0"/>
      <w:sz w:val="32"/>
      <w:szCs w:val="32"/>
    </w:rPr>
  </w:style>
  <w:style w:type="character" w:customStyle="1" w:styleId="80">
    <w:name w:val="表格标题 Char"/>
    <w:link w:val="74"/>
    <w:qFormat/>
    <w:uiPriority w:val="0"/>
    <w:rPr>
      <w:rFonts w:ascii="Calibri" w:hAnsi="Calibri" w:eastAsiaTheme="minorEastAsia" w:cstheme="minorBidi"/>
      <w:b/>
      <w:kern w:val="0"/>
      <w:sz w:val="18"/>
      <w:szCs w:val="18"/>
    </w:rPr>
  </w:style>
  <w:style w:type="character" w:customStyle="1" w:styleId="81">
    <w:name w:val="批注主题 Char"/>
    <w:basedOn w:val="78"/>
    <w:link w:val="14"/>
    <w:semiHidden/>
    <w:qFormat/>
    <w:uiPriority w:val="99"/>
    <w:rPr>
      <w:rFonts w:asciiTheme="minorHAnsi" w:hAnsiTheme="minorHAnsi" w:eastAsiaTheme="minorEastAsia" w:cstheme="minorBidi"/>
      <w:b/>
      <w:bCs/>
    </w:rPr>
  </w:style>
  <w:style w:type="paragraph" w:customStyle="1" w:styleId="82">
    <w:name w:val="正文_0"/>
    <w:qFormat/>
    <w:uiPriority w:val="0"/>
    <w:pPr>
      <w:widowControl w:val="0"/>
      <w:jc w:val="both"/>
    </w:pPr>
    <w:rPr>
      <w:rFonts w:ascii="Calibri" w:hAnsi="Calibri" w:eastAsia="宋体" w:cs="Times New Roman"/>
      <w:kern w:val="2"/>
      <w:sz w:val="21"/>
      <w:szCs w:val="22"/>
      <w:lang w:val="en-US" w:eastAsia="zh-CN" w:bidi="ar-SA"/>
    </w:rPr>
  </w:style>
  <w:style w:type="character" w:customStyle="1" w:styleId="83">
    <w:name w:val="征管规范图例表头 字符"/>
    <w:link w:val="84"/>
    <w:qFormat/>
    <w:uiPriority w:val="0"/>
    <w:rPr>
      <w:rFonts w:asciiTheme="minorHAnsi" w:hAnsiTheme="minorHAnsi" w:eastAsiaTheme="minorEastAsia" w:cstheme="minorBidi"/>
      <w:b/>
      <w:sz w:val="18"/>
    </w:rPr>
  </w:style>
  <w:style w:type="paragraph" w:customStyle="1" w:styleId="84">
    <w:name w:val="征管规范图例表头"/>
    <w:basedOn w:val="82"/>
    <w:link w:val="83"/>
    <w:qFormat/>
    <w:uiPriority w:val="0"/>
    <w:pPr>
      <w:jc w:val="center"/>
    </w:pPr>
    <w:rPr>
      <w:rFonts w:asciiTheme="minorHAnsi" w:hAnsiTheme="minorHAnsi" w:eastAsiaTheme="minorEastAsia" w:cstheme="minorBidi"/>
      <w:b/>
      <w:sz w:val="18"/>
    </w:rPr>
  </w:style>
  <w:style w:type="paragraph" w:customStyle="1" w:styleId="85">
    <w:name w:val="表格文字 居中_0"/>
    <w:basedOn w:val="1"/>
    <w:link w:val="95"/>
    <w:qFormat/>
    <w:uiPriority w:val="0"/>
    <w:pPr>
      <w:jc w:val="center"/>
    </w:pPr>
    <w:rPr>
      <w:rFonts w:ascii="Arial" w:hAnsi="Arial"/>
      <w:kern w:val="0"/>
      <w:sz w:val="18"/>
      <w:szCs w:val="24"/>
    </w:rPr>
  </w:style>
  <w:style w:type="character" w:customStyle="1" w:styleId="86">
    <w:name w:val="red2"/>
    <w:basedOn w:val="16"/>
    <w:qFormat/>
    <w:uiPriority w:val="0"/>
    <w:rPr>
      <w:rFonts w:hint="eastAsia" w:ascii="宋体" w:hAnsi="宋体" w:eastAsia="宋体" w:cs="宋体"/>
      <w:b/>
      <w:color w:val="FF0000"/>
    </w:rPr>
  </w:style>
  <w:style w:type="character" w:customStyle="1" w:styleId="87">
    <w:name w:val="tree-text"/>
    <w:basedOn w:val="16"/>
    <w:qFormat/>
    <w:uiPriority w:val="0"/>
    <w:rPr>
      <w:rFonts w:ascii="Times New Roman" w:hAnsi="Times New Roman" w:eastAsia="宋体" w:cs="Times New Roman"/>
    </w:rPr>
  </w:style>
  <w:style w:type="paragraph" w:customStyle="1" w:styleId="88">
    <w:name w:val="_Style 29"/>
    <w:basedOn w:val="1"/>
    <w:next w:val="1"/>
    <w:qFormat/>
    <w:uiPriority w:val="0"/>
    <w:pPr>
      <w:pBdr>
        <w:bottom w:val="single" w:color="auto" w:sz="6" w:space="1"/>
      </w:pBdr>
      <w:jc w:val="center"/>
    </w:pPr>
    <w:rPr>
      <w:rFonts w:ascii="Arial"/>
      <w:vanish/>
      <w:sz w:val="16"/>
    </w:rPr>
  </w:style>
  <w:style w:type="paragraph" w:customStyle="1" w:styleId="89">
    <w:name w:val="_Style 30"/>
    <w:basedOn w:val="1"/>
    <w:next w:val="1"/>
    <w:qFormat/>
    <w:uiPriority w:val="0"/>
    <w:pPr>
      <w:pBdr>
        <w:top w:val="single" w:color="auto" w:sz="6" w:space="1"/>
      </w:pBdr>
      <w:jc w:val="center"/>
    </w:pPr>
    <w:rPr>
      <w:rFonts w:ascii="Arial"/>
      <w:vanish/>
      <w:sz w:val="16"/>
    </w:rPr>
  </w:style>
  <w:style w:type="paragraph" w:customStyle="1" w:styleId="90">
    <w:name w:val="样式14"/>
    <w:basedOn w:val="1"/>
    <w:qFormat/>
    <w:uiPriority w:val="0"/>
    <w:pPr>
      <w:tabs>
        <w:tab w:val="left" w:pos="360"/>
      </w:tabs>
      <w:topLinePunct/>
      <w:spacing w:line="240" w:lineRule="auto"/>
      <w:ind w:left="687" w:hanging="284" w:firstLineChars="0"/>
    </w:pPr>
    <w:rPr>
      <w:rFonts w:ascii="Calibri" w:hAnsi="Calibri"/>
      <w:kern w:val="20"/>
      <w:sz w:val="21"/>
    </w:rPr>
  </w:style>
  <w:style w:type="paragraph" w:customStyle="1" w:styleId="91">
    <w:name w:val="标题 2_0"/>
    <w:basedOn w:val="1"/>
    <w:next w:val="1"/>
    <w:qFormat/>
    <w:uiPriority w:val="0"/>
    <w:pPr>
      <w:keepNext/>
      <w:keepLines/>
      <w:spacing w:before="260" w:after="260" w:line="416" w:lineRule="auto"/>
      <w:outlineLvl w:val="1"/>
    </w:pPr>
    <w:rPr>
      <w:rFonts w:ascii="Arial" w:hAnsi="Arial" w:eastAsia="黑体"/>
      <w:b/>
      <w:bCs/>
      <w:sz w:val="32"/>
      <w:szCs w:val="32"/>
    </w:rPr>
  </w:style>
  <w:style w:type="paragraph" w:customStyle="1" w:styleId="92">
    <w:name w:val="表格列标题_0"/>
    <w:basedOn w:val="1"/>
    <w:link w:val="94"/>
    <w:qFormat/>
    <w:uiPriority w:val="0"/>
    <w:pPr>
      <w:jc w:val="center"/>
    </w:pPr>
    <w:rPr>
      <w:rFonts w:ascii="Arial" w:hAnsi="Arial"/>
      <w:b/>
      <w:kern w:val="0"/>
      <w:sz w:val="18"/>
      <w:szCs w:val="24"/>
    </w:rPr>
  </w:style>
  <w:style w:type="paragraph" w:customStyle="1" w:styleId="93">
    <w:name w:val="需求正文_0"/>
    <w:basedOn w:val="1"/>
    <w:qFormat/>
    <w:uiPriority w:val="0"/>
    <w:pPr>
      <w:topLinePunct/>
    </w:pPr>
    <w:rPr>
      <w:kern w:val="20"/>
      <w:sz w:val="20"/>
      <w:szCs w:val="20"/>
    </w:rPr>
  </w:style>
  <w:style w:type="character" w:customStyle="1" w:styleId="94">
    <w:name w:val="表格列标题 Char"/>
    <w:link w:val="92"/>
    <w:qFormat/>
    <w:uiPriority w:val="0"/>
    <w:rPr>
      <w:rFonts w:ascii="Arial" w:hAnsi="Arial" w:eastAsia="宋体" w:cs="Times New Roman"/>
      <w:b/>
      <w:kern w:val="0"/>
      <w:sz w:val="18"/>
      <w:szCs w:val="24"/>
    </w:rPr>
  </w:style>
  <w:style w:type="character" w:customStyle="1" w:styleId="95">
    <w:name w:val="表格文字 居中 Char"/>
    <w:link w:val="85"/>
    <w:qFormat/>
    <w:uiPriority w:val="0"/>
    <w:rPr>
      <w:rFonts w:ascii="Arial" w:hAnsi="Arial" w:eastAsia="宋体" w:cs="Times New Roman"/>
      <w:kern w:val="0"/>
      <w:sz w:val="18"/>
      <w:szCs w:val="24"/>
    </w:rPr>
  </w:style>
  <w:style w:type="paragraph" w:customStyle="1" w:styleId="96">
    <w:name w:val="_Style 57"/>
    <w:basedOn w:val="1"/>
    <w:next w:val="1"/>
    <w:qFormat/>
    <w:uiPriority w:val="0"/>
    <w:pPr>
      <w:pBdr>
        <w:bottom w:val="single" w:color="auto" w:sz="6" w:space="1"/>
      </w:pBdr>
      <w:jc w:val="center"/>
    </w:pPr>
    <w:rPr>
      <w:rFonts w:ascii="Arial"/>
      <w:vanish/>
      <w:sz w:val="16"/>
    </w:rPr>
  </w:style>
  <w:style w:type="paragraph" w:customStyle="1" w:styleId="97">
    <w:name w:val="_Style 15"/>
    <w:basedOn w:val="1"/>
    <w:next w:val="1"/>
    <w:qFormat/>
    <w:uiPriority w:val="0"/>
    <w:pPr>
      <w:pBdr>
        <w:bottom w:val="single" w:color="auto" w:sz="6" w:space="1"/>
      </w:pBdr>
      <w:jc w:val="center"/>
    </w:pPr>
    <w:rPr>
      <w:rFonts w:ascii="Arial"/>
      <w:vanish/>
      <w:sz w:val="16"/>
    </w:rPr>
  </w:style>
  <w:style w:type="paragraph" w:customStyle="1" w:styleId="98">
    <w:name w:val="_Style 16"/>
    <w:basedOn w:val="1"/>
    <w:next w:val="1"/>
    <w:qFormat/>
    <w:uiPriority w:val="0"/>
    <w:pPr>
      <w:pBdr>
        <w:top w:val="single" w:color="auto" w:sz="6" w:space="1"/>
      </w:pBdr>
      <w:jc w:val="center"/>
    </w:pPr>
    <w:rPr>
      <w:rFonts w:ascii="Arial"/>
      <w:vanish/>
      <w:sz w:val="16"/>
    </w:rPr>
  </w:style>
  <w:style w:type="character" w:customStyle="1" w:styleId="99">
    <w:name w:val="hover6"/>
    <w:basedOn w:val="16"/>
    <w:qFormat/>
    <w:uiPriority w:val="0"/>
    <w:rPr>
      <w:rFonts w:asciiTheme="minorHAnsi" w:hAnsiTheme="minorHAnsi" w:eastAsiaTheme="minorEastAsia" w:cstheme="minorBidi"/>
      <w:color w:val="FFFFFF"/>
      <w:shd w:val="clear" w:color="auto" w:fill="F9AC00"/>
    </w:rPr>
  </w:style>
  <w:style w:type="paragraph" w:customStyle="1" w:styleId="100">
    <w:name w:val="一级标题"/>
    <w:basedOn w:val="2"/>
    <w:next w:val="1"/>
    <w:link w:val="102"/>
    <w:qFormat/>
    <w:uiPriority w:val="0"/>
    <w:pPr>
      <w:spacing w:before="0" w:after="0" w:line="578" w:lineRule="exact"/>
      <w:ind w:firstLine="560"/>
    </w:pPr>
    <w:rPr>
      <w:rFonts w:eastAsia="黑体"/>
      <w:bCs w:val="0"/>
      <w:sz w:val="28"/>
    </w:rPr>
  </w:style>
  <w:style w:type="paragraph" w:customStyle="1" w:styleId="101">
    <w:name w:val="二级标题"/>
    <w:basedOn w:val="2"/>
    <w:link w:val="103"/>
    <w:qFormat/>
    <w:uiPriority w:val="0"/>
    <w:pPr>
      <w:spacing w:before="0" w:after="0" w:line="578" w:lineRule="exact"/>
      <w:ind w:firstLine="560"/>
      <w:outlineLvl w:val="1"/>
    </w:pPr>
    <w:rPr>
      <w:rFonts w:eastAsia="黑体"/>
      <w:bCs w:val="0"/>
      <w:sz w:val="28"/>
    </w:rPr>
  </w:style>
  <w:style w:type="character" w:customStyle="1" w:styleId="102">
    <w:name w:val="一级标题 Char"/>
    <w:basedOn w:val="28"/>
    <w:link w:val="100"/>
    <w:qFormat/>
    <w:uiPriority w:val="0"/>
    <w:rPr>
      <w:rFonts w:eastAsia="黑体" w:asciiTheme="minorHAnsi" w:hAnsiTheme="minorHAnsi" w:cstheme="minorBidi"/>
      <w:bCs w:val="0"/>
      <w:sz w:val="28"/>
    </w:rPr>
  </w:style>
  <w:style w:type="character" w:customStyle="1" w:styleId="103">
    <w:name w:val="二级标题 Char"/>
    <w:basedOn w:val="29"/>
    <w:link w:val="101"/>
    <w:qFormat/>
    <w:uiPriority w:val="0"/>
    <w:rPr>
      <w:rFonts w:eastAsia="黑体"/>
      <w:bCs w:val="0"/>
      <w:sz w:val="28"/>
    </w:rPr>
  </w:style>
  <w:style w:type="paragraph" w:customStyle="1" w:styleId="104">
    <w:name w:val="三级标题"/>
    <w:basedOn w:val="4"/>
    <w:next w:val="1"/>
    <w:link w:val="105"/>
    <w:qFormat/>
    <w:uiPriority w:val="0"/>
    <w:pPr>
      <w:framePr w:hSpace="0" w:vAnchor="margin" w:hAnchor="text" w:xAlign="left" w:yAlign="inline"/>
      <w:spacing w:before="0" w:after="0" w:line="578" w:lineRule="exact"/>
      <w:ind w:firstLine="560"/>
    </w:pPr>
    <w:rPr>
      <w:rFonts w:eastAsia="楷体"/>
      <w:b w:val="0"/>
      <w:sz w:val="28"/>
    </w:rPr>
  </w:style>
  <w:style w:type="character" w:customStyle="1" w:styleId="105">
    <w:name w:val="三级标题 Char"/>
    <w:basedOn w:val="16"/>
    <w:link w:val="104"/>
    <w:qFormat/>
    <w:uiPriority w:val="0"/>
    <w:rPr>
      <w:rFonts w:eastAsia="楷体" w:asciiTheme="minorHAnsi" w:hAnsiTheme="minorHAnsi" w:cstheme="minorBidi"/>
      <w:sz w:val="28"/>
    </w:rPr>
  </w:style>
  <w:style w:type="paragraph" w:customStyle="1" w:styleId="106">
    <w:name w:val="列出段落2"/>
    <w:basedOn w:val="1"/>
    <w:qFormat/>
    <w:uiPriority w:val="34"/>
    <w:pPr>
      <w:ind w:firstLine="420"/>
    </w:pPr>
  </w:style>
  <w:style w:type="paragraph" w:customStyle="1" w:styleId="107">
    <w:name w:val="刷格式标题"/>
    <w:basedOn w:val="1"/>
    <w:qFormat/>
    <w:uiPriority w:val="0"/>
    <w:pPr>
      <w:adjustRightInd w:val="0"/>
      <w:snapToGrid w:val="0"/>
      <w:spacing w:line="360" w:lineRule="auto"/>
      <w:ind w:firstLine="480" w:firstLineChars="200"/>
    </w:pPr>
    <w:rPr>
      <w:rFonts w:hint="eastAsia" w:ascii="黑体" w:hAnsi="黑体" w:eastAsia="黑体" w:cstheme="minorBidi"/>
      <w:bCs/>
      <w:sz w:val="24"/>
      <w:szCs w:val="24"/>
    </w:rPr>
  </w:style>
  <w:style w:type="paragraph" w:customStyle="1" w:styleId="108">
    <w:name w:val="正文正文"/>
    <w:basedOn w:val="1"/>
    <w:qFormat/>
    <w:uiPriority w:val="0"/>
    <w:pPr>
      <w:adjustRightInd w:val="0"/>
      <w:snapToGrid w:val="0"/>
      <w:spacing w:line="360" w:lineRule="auto"/>
      <w:ind w:firstLine="480" w:firstLineChars="200"/>
    </w:pPr>
    <w:rPr>
      <w:rFonts w:hint="eastAsia" w:ascii="宋体" w:hAnsi="宋体" w:eastAsia="宋体" w:cstheme="minorBidi"/>
      <w:sz w:val="24"/>
      <w:szCs w:val="24"/>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1.emf"/><Relationship Id="rId10" Type="http://schemas.openxmlformats.org/officeDocument/2006/relationships/oleObject" Target="embeddings/oleObject1.bin"/><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0</Words>
  <Characters>0</Characters>
  <Lines>0</Lines>
  <Paragraphs>0</Paragraphs>
  <TotalTime>74</TotalTime>
  <ScaleCrop>false</ScaleCrop>
  <LinksUpToDate>false</LinksUpToDate>
  <CharactersWithSpaces>0</CharactersWithSpaces>
  <Application>WPS Office_11.1.0.9175_F1E327BC-269C-435d-A152-05C5408002CA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2019-10-25T04:55:00Z</dcterms:created>
  <dc:creator>Administrator</dc:creator>
  <cp:lastModifiedBy>TOM</cp:lastModifiedBy>
  <dcterms:modified xsi:type="dcterms:W3CDTF">2019-10-31T04:49:18Z</dcterms:modified>
  <dc:title>4</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ies>
</file>