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3000"/>
      <w:r>
        <w:rPr>
          <w:rFonts w:hint="default" w:ascii="黑体" w:hAnsi="黑体"/>
          <w:color w:val="auto"/>
        </w:rPr>
        <w:t>14.3.2涉税专业服务机构（人员）信用复核</w:t>
      </w:r>
      <w:bookmarkEnd w:id="0"/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【事项名称】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涉税专业服务机构（人员）信用复核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</w:t>
      </w:r>
      <w:r>
        <w:rPr>
          <w:rFonts w:hint="default" w:eastAsia="黑体" w:asciiTheme="majorHAnsi" w:hAnsiTheme="majorHAnsi" w:cstheme="majorBidi"/>
          <w:bCs/>
          <w:color w:val="auto"/>
          <w:sz w:val="28"/>
          <w:lang w:val="en-US" w:eastAsia="zh-CN"/>
        </w:rPr>
        <w:t>申请条件</w:t>
      </w:r>
      <w:r>
        <w:rPr>
          <w:rFonts w:hint="default" w:eastAsia="黑体" w:asciiTheme="majorHAnsi" w:hAnsiTheme="majorHAnsi" w:cstheme="majorBidi"/>
          <w:bCs/>
          <w:color w:val="auto"/>
          <w:sz w:val="28"/>
        </w:rPr>
        <w:t>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涉税专业服务机构和从事涉税服务人员对信用积分、信用等级和执业负面记录有异议的，可以书面向主管税务机关提供相关资料或者证明材料，申请复核。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 w:val="0"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【设定依据】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1.《国家税务总局关于发布&lt;涉税专业服务监管办法（试行）&gt;的公告》（国家税务总局公告2017年第13号）第十一条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“税务机关应当建立信用评价管理制度，对涉税专业服务机构从事涉税专业服务情况进行信用评价，对其从事涉税服务人员进行信用记录。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税务机关应以涉税专业服务机构的纳税信用为基础，结合委托人纳税信用、纳税人评价、税务机关评价、实名办税、业务规模、服务质量、执业质量检查、业务信息质量等情况，建立科学合理的信用评价指标体系，进行信用等级评价或信用记录，具体办法另行制定。”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2.《国家税务总局关于发布&lt;涉税专业服务信用评价管理办法（试行）&gt;的公告》（国家税务总局公告2017年第48号）第十五条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“涉税专业服务机构和从事涉税服务人员对信用积分、信用等级和执业负面记录有异议的，可以书面向主管税务机关提供相关资料或者证明材料，申请复核。主管税务机关对相关资料或者证明材料的完整性进行审核，审核通过后逐级提交至省税务机关，由省税务机关组织复核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省税务机关应当于30个工作日内完成复核工作，并将复核结果逐级传递至受理复核申请的税务机关，由受理复核申请的税务机关告知申请人。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省税务机关应当建立涉税专业服务信用积分、信用等级和执业负面记录的复核工作制度，明确工作程序，保障申请人正当权益。”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【办理材料】</w:t>
      </w:r>
    </w:p>
    <w:tbl>
      <w:tblPr>
        <w:tblStyle w:val="15"/>
        <w:tblW w:w="8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4535"/>
        <w:gridCol w:w="68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材料名称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Microsoft Himalaya"/>
                <w:color w:val="auto"/>
                <w:sz w:val="18"/>
                <w:szCs w:val="18"/>
              </w:rPr>
              <w:t>相关资料或者证明材料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1</w:t>
            </w:r>
            <w:r>
              <w:rPr>
                <w:rFonts w:hint="eastAsia" w:ascii="黑体" w:hAnsi="黑体" w:eastAsia="黑体" w:cs="Microsoft Himalaya"/>
                <w:color w:val="auto"/>
                <w:sz w:val="18"/>
                <w:szCs w:val="18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</w:p>
        </w:tc>
      </w:tr>
    </w:tbl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 w:val="0"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【办理地点】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各地办税服务厅地址，详见办税地图：</w:t>
      </w:r>
      <w:r>
        <w:rPr>
          <w:rFonts w:hint="default"/>
          <w:color w:val="auto"/>
        </w:rPr>
        <w:t>https://12366.chinatax.gov.cn/bsfw/bsdt/</w:t>
      </w:r>
      <w:r>
        <w:rPr>
          <w:rFonts w:hint="eastAsia"/>
          <w:color w:val="auto"/>
        </w:rPr>
        <w:t>。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【办理机构】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【收费标准】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</w:t>
      </w:r>
      <w:r>
        <w:rPr>
          <w:rFonts w:hint="default" w:eastAsia="黑体" w:asciiTheme="majorHAnsi" w:hAnsiTheme="majorHAnsi" w:cstheme="majorBidi"/>
          <w:bCs/>
          <w:color w:val="auto"/>
          <w:sz w:val="28"/>
          <w:lang w:val="en-US" w:eastAsia="zh-CN"/>
        </w:rPr>
        <w:t>时限</w:t>
      </w:r>
      <w:r>
        <w:rPr>
          <w:rFonts w:hint="default" w:eastAsia="黑体" w:asciiTheme="majorHAnsi" w:hAnsiTheme="majorHAnsi" w:cstheme="majorBidi"/>
          <w:bCs/>
          <w:color w:val="auto"/>
          <w:sz w:val="28"/>
        </w:rPr>
        <w:t>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30个工作日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【办理时间】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各地办税服务厅办理时间，详见办税地图。</w:t>
      </w:r>
      <w:r>
        <w:rPr>
          <w:rFonts w:hint="default"/>
          <w:color w:val="auto"/>
        </w:rPr>
        <w:t>https://12366.chinatax.gov.cn/bsfw/bsdt/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【联系电话】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12366纳税服务热线或各地办税服务厅联系电话，详见办税地图：</w:t>
      </w:r>
      <w:r>
        <w:rPr>
          <w:rFonts w:hint="default"/>
          <w:color w:val="auto"/>
        </w:rPr>
        <w:t>https://12366.chinatax.gov.cn/bsfw/bsdt/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【办理流程】</w:t>
      </w:r>
    </w:p>
    <w:p>
      <w:pPr>
        <w:wordWrap w:val="0"/>
        <w:spacing w:line="360" w:lineRule="auto"/>
        <w:ind w:firstLine="0" w:firstLineChars="0"/>
        <w:rPr>
          <w:rFonts w:hint="default" w:ascii="黑体" w:hAnsi="黑体" w:eastAsia="黑体" w:cs="Times New Roman"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</w:rPr>
        <w:object>
          <v:shape id="_x0000_i1209" o:spt="75" type="#_x0000_t75" style="height:145.9pt;width:442.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Visio.Drawing.11" ShapeID="_x0000_i1209" DrawAspect="Content" ObjectID="_1468075725" r:id="rId10">
            <o:LockedField>false</o:LockedField>
          </o:OLEObject>
        </w:objec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【注意事项】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申请人对相关资料或证明材料的真实性和合法性承担责任。</w:t>
      </w:r>
    </w:p>
    <w:p>
      <w:pPr>
        <w:ind w:firstLine="472"/>
        <w:rPr>
          <w:rFonts w:hint="eastAsia"/>
          <w:color w:val="auto"/>
          <w:lang w:eastAsia="zh-CN"/>
        </w:rPr>
      </w:pPr>
    </w:p>
    <w:p>
      <w:pPr>
        <w:ind w:firstLine="472"/>
        <w:rPr>
          <w:rFonts w:hint="eastAsia"/>
          <w:color w:val="auto"/>
        </w:rPr>
      </w:pP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3C07833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2019-10-31T05:23:35Z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