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9189"/>
      <w:r>
        <w:rPr>
          <w:rFonts w:ascii="黑体" w:hAnsi="黑体"/>
          <w:color w:val="auto"/>
        </w:rPr>
        <w:t>2.5.2.</w:t>
      </w:r>
      <w:r>
        <w:rPr>
          <w:rFonts w:hint="eastAsia" w:ascii="黑体" w:hAnsi="黑体"/>
          <w:color w:val="auto"/>
        </w:rPr>
        <w:t>6</w:t>
      </w:r>
      <w:r>
        <w:rPr>
          <w:rFonts w:hint="eastAsia"/>
          <w:color w:val="auto"/>
        </w:rPr>
        <w:t>退税代理机构结算核准</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退税代理机构结算核准</w:t>
      </w:r>
    </w:p>
    <w:p>
      <w:pPr>
        <w:pStyle w:val="3"/>
        <w:ind w:firstLine="552"/>
        <w:rPr>
          <w:color w:val="auto"/>
          <w:szCs w:val="28"/>
        </w:rPr>
      </w:pPr>
      <w:r>
        <w:rPr>
          <w:rFonts w:hint="eastAsia" w:asciiTheme="minorHAnsi" w:hAnsiTheme="minorHAnsi" w:cstheme="minorBidi"/>
          <w:color w:val="auto"/>
          <w:kern w:val="44"/>
          <w:szCs w:val="44"/>
        </w:rPr>
        <w:t>二、事项类别</w:t>
      </w:r>
    </w:p>
    <w:p>
      <w:pPr>
        <w:pStyle w:val="47"/>
        <w:numPr>
          <w:ilvl w:val="0"/>
          <w:numId w:val="3"/>
        </w:numPr>
        <w:ind w:firstLineChars="0"/>
        <w:rPr>
          <w:color w:val="auto"/>
        </w:rPr>
      </w:pPr>
      <w:r>
        <w:rPr>
          <w:rFonts w:hint="eastAsia"/>
          <w:color w:val="auto"/>
          <w:szCs w:val="28"/>
        </w:rPr>
        <w:t>发</w:t>
      </w:r>
      <w:r>
        <w:rPr>
          <w:rFonts w:hint="eastAsia"/>
          <w:color w:val="auto"/>
        </w:rPr>
        <w:t>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szCs w:val="28"/>
        </w:rPr>
      </w:pPr>
      <w:r>
        <w:rPr>
          <w:rFonts w:hint="eastAsia"/>
          <w:color w:val="auto"/>
        </w:rPr>
        <w:t>最多跑一次：是</w:t>
      </w:r>
    </w:p>
    <w:p>
      <w:pPr>
        <w:pStyle w:val="3"/>
        <w:ind w:firstLine="552"/>
        <w:rPr>
          <w:rFonts w:hint="eastAsia" w:eastAsia="黑体"/>
          <w:color w:val="auto"/>
          <w:lang w:eastAsia="zh-CN"/>
        </w:rPr>
      </w:pPr>
      <w:r>
        <w:rPr>
          <w:rFonts w:hint="eastAsia" w:eastAsia="黑体" w:asciiTheme="majorHAnsi" w:hAnsiTheme="majorHAnsi" w:cstheme="majorBidi"/>
          <w:bCs/>
          <w:color w:val="auto"/>
          <w:sz w:val="28"/>
          <w:szCs w:val="32"/>
        </w:rPr>
        <w:t>三、</w:t>
      </w:r>
      <w:r>
        <w:rPr>
          <w:rFonts w:hint="eastAsia"/>
          <w:color w:val="auto"/>
          <w:lang w:eastAsia="zh-CN"/>
        </w:rPr>
        <w:t>办理条件</w:t>
      </w:r>
    </w:p>
    <w:p>
      <w:pPr>
        <w:pStyle w:val="47"/>
        <w:ind w:left="0" w:leftChars="0" w:firstLine="472" w:firstLineChars="200"/>
        <w:rPr>
          <w:color w:val="auto"/>
        </w:rPr>
      </w:pPr>
      <w:r>
        <w:rPr>
          <w:rFonts w:hint="eastAsia"/>
          <w:color w:val="auto"/>
        </w:rPr>
        <w:t>退税代理机构向境外旅客垫付购物离境退税资金后，于每月15日前将上月为境外旅客办理离境退税金额向主管税务局申请办理退税结算，主管税务局按照国家规定进行核准。</w:t>
      </w:r>
    </w:p>
    <w:p>
      <w:pPr>
        <w:pStyle w:val="47"/>
        <w:rPr>
          <w:color w:val="auto"/>
        </w:rPr>
      </w:pPr>
      <w:r>
        <w:rPr>
          <w:rFonts w:hint="eastAsia"/>
          <w:color w:val="auto"/>
        </w:rPr>
        <w:t>退税代理机构是指经省税务局会同财政、海关部门选择的，按规定为境外旅客办理退税的机构。</w:t>
      </w:r>
    </w:p>
    <w:p>
      <w:pPr>
        <w:pStyle w:val="47"/>
        <w:ind w:firstLine="552"/>
        <w:rPr>
          <w:rFonts w:eastAsia="黑体" w:asciiTheme="majorHAnsi" w:hAnsiTheme="majorHAnsi" w:cstheme="majorBidi"/>
          <w:bCs/>
          <w:color w:val="auto"/>
          <w:sz w:val="28"/>
          <w:szCs w:val="32"/>
        </w:rPr>
      </w:pPr>
      <w:r>
        <w:rPr>
          <w:rFonts w:hint="eastAsia" w:eastAsia="黑体" w:asciiTheme="majorHAnsi" w:hAnsiTheme="majorHAnsi" w:cstheme="majorBidi"/>
          <w:bCs/>
          <w:color w:val="auto"/>
          <w:sz w:val="28"/>
          <w:szCs w:val="32"/>
        </w:rPr>
        <w:t>四、设定依据</w:t>
      </w:r>
    </w:p>
    <w:p>
      <w:pPr>
        <w:pStyle w:val="47"/>
        <w:rPr>
          <w:color w:val="auto"/>
        </w:rPr>
      </w:pPr>
      <w:r>
        <w:rPr>
          <w:rFonts w:hint="eastAsia"/>
          <w:color w:val="auto"/>
          <w:lang w:val="en-US" w:eastAsia="zh-CN"/>
        </w:rPr>
        <w:t>1.</w:t>
      </w:r>
      <w:r>
        <w:rPr>
          <w:rFonts w:hint="eastAsia"/>
          <w:color w:val="auto"/>
        </w:rPr>
        <w:t>《国家税务总局关于发布〈境外旅客购物离境退税管理办法〔试行〕〉的公告》（国家税务总局公告2015年第41号）第二十四条</w:t>
      </w:r>
    </w:p>
    <w:p>
      <w:pPr>
        <w:pStyle w:val="47"/>
        <w:rPr>
          <w:color w:val="auto"/>
        </w:rPr>
      </w:pPr>
      <w:r>
        <w:rPr>
          <w:rFonts w:hint="eastAsia"/>
          <w:color w:val="auto"/>
        </w:rPr>
        <w:t>“退税代理机构办理退税应于每月15日前，通过离境退税管理系统将上月为境外旅客办理离境退税金额生成《境外旅客购物离境退税结算申报表》(附件6)，报送主管国税机关，作为申报境外旅客离境退税结算的依据。同时将以下资料装订成册，留存备查：</w:t>
      </w:r>
    </w:p>
    <w:p>
      <w:pPr>
        <w:pStyle w:val="47"/>
        <w:ind w:left="472" w:leftChars="200" w:firstLine="472"/>
        <w:rPr>
          <w:color w:val="auto"/>
        </w:rPr>
      </w:pPr>
      <w:r>
        <w:rPr>
          <w:rFonts w:hint="eastAsia"/>
          <w:color w:val="auto"/>
        </w:rPr>
        <w:t>(一)《境外旅客购物离境退税结算申报表》；</w:t>
      </w:r>
    </w:p>
    <w:p>
      <w:pPr>
        <w:pStyle w:val="47"/>
        <w:ind w:left="472" w:leftChars="200" w:firstLine="472"/>
        <w:rPr>
          <w:color w:val="auto"/>
        </w:rPr>
      </w:pPr>
      <w:r>
        <w:rPr>
          <w:rFonts w:hint="eastAsia"/>
          <w:color w:val="auto"/>
        </w:rPr>
        <w:t>(二)经海关验核签章的《离境退税申请单》；</w:t>
      </w:r>
    </w:p>
    <w:p>
      <w:pPr>
        <w:pStyle w:val="47"/>
        <w:ind w:left="472" w:leftChars="200" w:firstLine="472"/>
        <w:rPr>
          <w:color w:val="auto"/>
        </w:rPr>
      </w:pPr>
      <w:r>
        <w:rPr>
          <w:rFonts w:hint="eastAsia"/>
          <w:color w:val="auto"/>
        </w:rPr>
        <w:t>(三)经境外旅客签字确认的《境外旅客购物离境退税收款回执单》。”</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《境外旅客购物离境退税结算申报表》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《境外旅客购物离境退税结算申报表》电子数据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pict>
          <v:shape id="_x0000_s1077" o:spid="_x0000_s1077" o:spt="75" type="#_x0000_t75" style="position:absolute;left:0pt;margin-left:34.9pt;margin-top:52.8pt;height:125.3pt;width:369.85pt;mso-wrap-distance-bottom:0pt;mso-wrap-distance-left:9pt;mso-wrap-distance-right:9pt;mso-wrap-distance-top:0pt;z-index:25180364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7" DrawAspect="Content" ObjectID="_1468075725" r:id="rId10">
            <o:LockedField>false</o:LockedField>
          </o:OLEObject>
        </w:pict>
      </w:r>
    </w:p>
    <w:p>
      <w:pPr>
        <w:spacing w:line="240" w:lineRule="auto"/>
        <w:ind w:left="471" w:firstLine="0" w:firstLineChars="0"/>
        <w:rPr>
          <w:color w:val="auto"/>
        </w:rPr>
      </w:pPr>
    </w:p>
    <w:p>
      <w:pPr>
        <w:spacing w:line="240" w:lineRule="auto"/>
        <w:ind w:left="471"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1" w:firstLineChars="0"/>
        <w:rPr>
          <w:color w:val="auto"/>
        </w:rPr>
      </w:pPr>
      <w:r>
        <w:rPr>
          <w:rFonts w:hint="eastAsia"/>
          <w:color w:val="auto"/>
        </w:rPr>
        <w:t>1.</w:t>
      </w:r>
      <w:r>
        <w:rPr>
          <w:rFonts w:hint="eastAsia" w:ascii="宋体" w:hAnsi="宋体" w:eastAsia="宋体"/>
          <w:color w:val="auto"/>
        </w:rPr>
        <w:t>A06268</w:t>
      </w:r>
      <w:r>
        <w:rPr>
          <w:rFonts w:hint="eastAsia"/>
          <w:color w:val="auto"/>
        </w:rPr>
        <w:t>《境外旅客购物离境退税结算申报表》</w:t>
      </w:r>
    </w:p>
    <w:p>
      <w:pPr>
        <w:pStyle w:val="3"/>
        <w:ind w:firstLine="552"/>
        <w:rPr>
          <w:color w:val="auto"/>
        </w:rPr>
      </w:pPr>
      <w:r>
        <w:rPr>
          <w:rFonts w:hint="eastAsia"/>
          <w:color w:val="auto"/>
        </w:rPr>
        <w:t>九、注意事项</w:t>
      </w:r>
    </w:p>
    <w:p>
      <w:pPr>
        <w:ind w:firstLine="472"/>
        <w:rPr>
          <w:color w:val="auto"/>
        </w:rPr>
      </w:pPr>
      <w:r>
        <w:rPr>
          <w:rFonts w:hint="eastAsia"/>
          <w:color w:val="auto"/>
        </w:rPr>
        <w:t>1.企业应将《境外旅客购物离境退税结算申报表》、经海关验核签章的《离境退税申请单》及经境外旅客签字确认的《境外旅客购物离境退税收款回执单》装订成册，留存备查。</w:t>
      </w:r>
    </w:p>
    <w:p>
      <w:pPr>
        <w:ind w:firstLine="471" w:firstLineChars="0"/>
        <w:rPr>
          <w:color w:val="auto"/>
        </w:rPr>
      </w:pPr>
      <w:r>
        <w:rPr>
          <w:rFonts w:hint="eastAsia"/>
          <w:color w:val="auto"/>
          <w:lang w:val="en-US" w:eastAsia="zh-CN"/>
        </w:rPr>
        <w:t>2</w:t>
      </w:r>
      <w:r>
        <w:rPr>
          <w:rFonts w:hint="eastAsia"/>
          <w:color w:val="auto"/>
        </w:rPr>
        <w:t>.纳税人使用符合电子签名法规定条件的电子签名，与手写签名或者盖章具有同等法律效力。</w:t>
      </w:r>
    </w:p>
    <w:p>
      <w:pPr>
        <w:ind w:firstLine="471" w:firstLineChars="0"/>
        <w:rPr>
          <w:color w:val="auto"/>
        </w:rPr>
      </w:pPr>
      <w:r>
        <w:rPr>
          <w:rFonts w:hint="eastAsia"/>
          <w:color w:val="auto"/>
          <w:lang w:val="en-US" w:eastAsia="zh-CN"/>
        </w:rPr>
        <w:t>3</w:t>
      </w:r>
      <w:r>
        <w:rPr>
          <w:rFonts w:hint="eastAsia"/>
          <w:color w:val="auto"/>
        </w:rPr>
        <w:t>.无纸化企业只应报送通过税控数字证书签名后的申报电子数据，相关纸质申报资料留存备查。</w:t>
      </w:r>
    </w:p>
    <w:p>
      <w:pPr>
        <w:ind w:firstLine="471" w:firstLineChars="0"/>
        <w:rPr>
          <w:color w:val="auto"/>
          <w:lang w:val="zh-CN"/>
        </w:rPr>
      </w:pPr>
      <w:r>
        <w:rPr>
          <w:rFonts w:hint="eastAsia"/>
          <w:color w:val="auto"/>
          <w:lang w:val="en-US" w:eastAsia="zh-CN"/>
        </w:rPr>
        <w:t>4</w:t>
      </w:r>
      <w:r>
        <w:rPr>
          <w:rFonts w:hint="eastAsia"/>
          <w:color w:val="auto"/>
        </w:rPr>
        <w:t>.</w:t>
      </w:r>
      <w:r>
        <w:rPr>
          <w:rFonts w:hint="eastAsia"/>
          <w:color w:val="auto"/>
          <w:lang w:val="zh-CN"/>
        </w:rPr>
        <w:t>退税代理机构应将以下资料装订成册，留存备查：</w:t>
      </w:r>
    </w:p>
    <w:p>
      <w:pPr>
        <w:ind w:firstLine="471" w:firstLineChars="0"/>
        <w:rPr>
          <w:color w:val="auto"/>
          <w:lang w:val="zh-CN"/>
        </w:rPr>
      </w:pPr>
      <w:r>
        <w:rPr>
          <w:rFonts w:hint="eastAsia"/>
          <w:color w:val="auto"/>
          <w:lang w:val="zh-CN"/>
        </w:rPr>
        <w:t>（</w:t>
      </w:r>
      <w:r>
        <w:rPr>
          <w:rFonts w:hint="eastAsia"/>
          <w:color w:val="auto"/>
        </w:rPr>
        <w:t>1</w:t>
      </w:r>
      <w:r>
        <w:rPr>
          <w:rFonts w:hint="eastAsia"/>
          <w:color w:val="auto"/>
          <w:lang w:val="zh-CN"/>
        </w:rPr>
        <w:t>）《境外旅客购物离境退税结算申报表》；</w:t>
      </w:r>
    </w:p>
    <w:p>
      <w:pPr>
        <w:ind w:firstLine="471" w:firstLineChars="0"/>
        <w:rPr>
          <w:color w:val="auto"/>
          <w:lang w:val="zh-CN"/>
        </w:rPr>
      </w:pPr>
      <w:r>
        <w:rPr>
          <w:rFonts w:hint="eastAsia"/>
          <w:color w:val="auto"/>
          <w:lang w:val="zh-CN"/>
        </w:rPr>
        <w:t>（</w:t>
      </w:r>
      <w:r>
        <w:rPr>
          <w:rFonts w:hint="eastAsia"/>
          <w:color w:val="auto"/>
        </w:rPr>
        <w:t>2</w:t>
      </w:r>
      <w:r>
        <w:rPr>
          <w:rFonts w:hint="eastAsia"/>
          <w:color w:val="auto"/>
          <w:lang w:val="zh-CN"/>
        </w:rPr>
        <w:t>）经海关验核签章的《离境退税申请单》；</w:t>
      </w:r>
    </w:p>
    <w:p>
      <w:pPr>
        <w:ind w:firstLine="471" w:firstLineChars="0"/>
        <w:rPr>
          <w:rFonts w:hint="eastAsia"/>
          <w:color w:val="auto"/>
          <w:lang w:val="zh-CN"/>
        </w:rPr>
      </w:pPr>
      <w:r>
        <w:rPr>
          <w:rFonts w:hint="eastAsia"/>
          <w:color w:val="auto"/>
          <w:lang w:val="zh-CN"/>
        </w:rPr>
        <w:t>（</w:t>
      </w:r>
      <w:r>
        <w:rPr>
          <w:rFonts w:hint="eastAsia"/>
          <w:color w:val="auto"/>
        </w:rPr>
        <w:t>3</w:t>
      </w:r>
      <w:r>
        <w:rPr>
          <w:rFonts w:hint="eastAsia"/>
          <w:color w:val="auto"/>
          <w:lang w:val="zh-CN"/>
        </w:rPr>
        <w:t>）经境外旅客签字确认的《境外旅客购物离境退税收款回执单》。</w:t>
      </w:r>
    </w:p>
    <w:p>
      <w:pPr>
        <w:ind w:firstLine="472"/>
        <w:rPr>
          <w:color w:val="auto"/>
        </w:rPr>
      </w:pPr>
      <w:r>
        <w:rPr>
          <w:rFonts w:hint="eastAsia"/>
          <w:color w:val="auto"/>
          <w:lang w:val="en-US" w:eastAsia="zh-CN"/>
        </w:rPr>
        <w:t>5.</w:t>
      </w:r>
      <w:r>
        <w:rPr>
          <w:rFonts w:hint="eastAsia"/>
          <w:color w:val="auto"/>
        </w:rPr>
        <w:t>纳税人对报送材料的真实性和合法性承担责任。</w:t>
      </w:r>
    </w:p>
    <w:p>
      <w:pPr>
        <w:ind w:firstLine="471" w:firstLineChars="0"/>
        <w:rPr>
          <w:rFonts w:hint="eastAsia"/>
          <w:color w:val="auto"/>
        </w:rPr>
      </w:pPr>
      <w:r>
        <w:rPr>
          <w:rFonts w:hint="eastAsia"/>
          <w:color w:val="auto"/>
          <w:lang w:val="en-US" w:eastAsia="zh-CN"/>
        </w:rPr>
        <w:t>6</w:t>
      </w:r>
      <w:r>
        <w:rPr>
          <w:rFonts w:hint="eastAsia"/>
          <w:color w:val="auto"/>
        </w:rPr>
        <w:t>.纳税人在资料完整且符合法定受理条件的前提下，最多只需要到税务机关跑一次。</w:t>
      </w:r>
    </w:p>
    <w:p>
      <w:pPr>
        <w:ind w:firstLine="471" w:firstLineChars="0"/>
        <w:rPr>
          <w:rFonts w:hint="default"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D22CF"/>
    <w:multiLevelType w:val="multilevel"/>
    <w:tmpl w:val="56DD22CF"/>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DEE7327"/>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2019-10-31T05:11:32Z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