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25606"/>
      <w:r>
        <w:rPr>
          <w:rFonts w:hint="eastAsia" w:ascii="黑体" w:hAnsi="黑体" w:cs="黑体"/>
          <w:color w:val="auto"/>
        </w:rPr>
        <w:t>1.1.6.1停业报告</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停业报告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w:t>
      </w:r>
      <w:r>
        <w:rPr>
          <w:rFonts w:hint="eastAsia"/>
          <w:color w:val="auto"/>
        </w:rPr>
        <w:t>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475" w:firstLineChars="17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pStyle w:val="47"/>
        <w:ind w:firstLineChars="0"/>
        <w:rPr>
          <w:rFonts w:hint="eastAsia" w:eastAsia="宋体"/>
          <w:color w:val="auto"/>
          <w:lang w:eastAsia="zh-CN"/>
        </w:rPr>
      </w:pPr>
      <w:r>
        <w:rPr>
          <w:rFonts w:hint="eastAsia"/>
          <w:bCs/>
          <w:color w:val="auto"/>
        </w:rPr>
        <w:t>1.</w:t>
      </w:r>
      <w:r>
        <w:rPr>
          <w:rFonts w:hint="eastAsia"/>
          <w:color w:val="auto"/>
        </w:rPr>
        <w:t>实行定期定额征收方式的个体工商户或比照定期定额户进行税款征收管理</w:t>
      </w:r>
      <w:r>
        <w:rPr>
          <w:rFonts w:hint="eastAsia"/>
          <w:bCs/>
          <w:color w:val="auto"/>
        </w:rPr>
        <w:t>的个人独资企业需要停业的，应当在停业前向税务机关申报办理停业报告</w:t>
      </w:r>
      <w:r>
        <w:rPr>
          <w:rFonts w:hint="eastAsia"/>
          <w:color w:val="auto"/>
        </w:rPr>
        <w:t>。纳税人的停业期限不得超过一年。</w:t>
      </w:r>
    </w:p>
    <w:p>
      <w:pPr>
        <w:pStyle w:val="47"/>
        <w:ind w:firstLineChars="0"/>
        <w:rPr>
          <w:rFonts w:hint="eastAsia" w:eastAsia="宋体"/>
          <w:color w:val="auto"/>
          <w:lang w:eastAsia="zh-CN"/>
        </w:rPr>
      </w:pPr>
      <w:r>
        <w:rPr>
          <w:rFonts w:hint="eastAsia"/>
          <w:bCs/>
          <w:color w:val="auto"/>
        </w:rPr>
        <w:t>2.纳税人在申报办理停业报告</w:t>
      </w:r>
      <w:r>
        <w:rPr>
          <w:rFonts w:hint="eastAsia"/>
          <w:color w:val="auto"/>
        </w:rPr>
        <w:t>时，应如实填写申请登记表，说明停业理由、停业期限、停业前的纳税情况和发票的领、用、存情况，并结清应纳税款、滞纳金、罚款。税务机关应收存其税务登记证件及副本。</w:t>
      </w:r>
    </w:p>
    <w:p>
      <w:pPr>
        <w:pStyle w:val="47"/>
        <w:ind w:firstLineChars="0"/>
        <w:rPr>
          <w:color w:val="auto"/>
        </w:rPr>
      </w:pPr>
      <w:r>
        <w:rPr>
          <w:rFonts w:hint="eastAsia"/>
          <w:bCs/>
          <w:color w:val="auto"/>
        </w:rPr>
        <w:t>3.</w:t>
      </w:r>
      <w:r>
        <w:rPr>
          <w:rFonts w:hint="eastAsia"/>
          <w:color w:val="auto"/>
        </w:rPr>
        <w:t>纳税人停业期满不</w:t>
      </w:r>
      <w:r>
        <w:rPr>
          <w:rFonts w:hint="eastAsia"/>
          <w:bCs/>
          <w:color w:val="auto"/>
        </w:rPr>
        <w:t>能及时恢复生产经营的，应当在停业期满前向税务机关提出延长停业报告</w:t>
      </w:r>
      <w:r>
        <w:rPr>
          <w:rFonts w:hint="eastAsia"/>
          <w:color w:val="auto"/>
        </w:rPr>
        <w:t>申请。</w:t>
      </w:r>
    </w:p>
    <w:p>
      <w:pPr>
        <w:pStyle w:val="3"/>
        <w:ind w:firstLine="552"/>
        <w:rPr>
          <w:color w:val="auto"/>
        </w:rPr>
      </w:pPr>
      <w:r>
        <w:rPr>
          <w:rFonts w:hint="eastAsia"/>
          <w:color w:val="auto"/>
        </w:rPr>
        <w:t>四、设定依据</w:t>
      </w:r>
    </w:p>
    <w:p>
      <w:pPr>
        <w:pStyle w:val="47"/>
        <w:ind w:firstLineChars="0"/>
        <w:rPr>
          <w:rFonts w:hint="eastAsia" w:eastAsia="宋体"/>
          <w:color w:val="auto"/>
          <w:lang w:eastAsia="zh-CN"/>
        </w:rPr>
      </w:pPr>
      <w:r>
        <w:rPr>
          <w:rFonts w:hint="eastAsia"/>
          <w:color w:val="auto"/>
          <w:lang w:val="en-US" w:eastAsia="zh-CN"/>
        </w:rPr>
        <w:t>1.</w:t>
      </w:r>
      <w:r>
        <w:rPr>
          <w:rFonts w:hint="eastAsia"/>
          <w:color w:val="auto"/>
        </w:rPr>
        <w:t>《个体工商户税收定期定额征收管理办法》（国家税务总局令第</w:t>
      </w:r>
      <w:r>
        <w:rPr>
          <w:color w:val="auto"/>
        </w:rPr>
        <w:t>16号公布，国家税务总局令第44号修改）第二十条、第二十五条</w:t>
      </w:r>
    </w:p>
    <w:p>
      <w:pPr>
        <w:pStyle w:val="47"/>
        <w:ind w:firstLineChars="0"/>
        <w:rPr>
          <w:color w:val="auto"/>
        </w:rPr>
      </w:pPr>
      <w:r>
        <w:rPr>
          <w:rFonts w:hint="eastAsia"/>
          <w:bCs/>
          <w:color w:val="auto"/>
        </w:rPr>
        <w:t>“</w:t>
      </w:r>
      <w:r>
        <w:rPr>
          <w:color w:val="auto"/>
        </w:rPr>
        <w:t>第二十条定期定额户发生停业的，应当在停业前向税务机关书面提出停业报告；提前恢复经营的，应当在恢复经营前向税务机关书面提出复业报告；需延长停业时间的，应当在停业期满前向税务机关提出书面的延长停业报告。</w:t>
      </w:r>
    </w:p>
    <w:p>
      <w:pPr>
        <w:pStyle w:val="47"/>
        <w:ind w:firstLine="649" w:firstLineChars="275"/>
        <w:rPr>
          <w:color w:val="auto"/>
        </w:rPr>
      </w:pPr>
      <w:r>
        <w:rPr>
          <w:color w:val="auto"/>
        </w:rPr>
        <w:t>第二十五条个人独资企业的税款征收管理比照本办法执行。</w:t>
      </w:r>
      <w:r>
        <w:rPr>
          <w:rFonts w:hint="eastAsia"/>
          <w:bCs/>
          <w:color w:val="auto"/>
        </w:rPr>
        <w:t>”</w:t>
      </w:r>
    </w:p>
    <w:p>
      <w:pPr>
        <w:pStyle w:val="3"/>
        <w:ind w:firstLine="552"/>
        <w:rPr>
          <w:color w:val="auto"/>
        </w:rPr>
      </w:pPr>
      <w:r>
        <w:rPr>
          <w:rFonts w:hint="eastAsia"/>
          <w:color w:val="auto"/>
        </w:rPr>
        <w:t>五、办理材料</w:t>
      </w:r>
    </w:p>
    <w:tbl>
      <w:tblPr>
        <w:tblStyle w:val="15"/>
        <w:tblW w:w="8578"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
        <w:gridCol w:w="2107"/>
        <w:gridCol w:w="851"/>
        <w:gridCol w:w="992"/>
        <w:gridCol w:w="1436"/>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92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10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436"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107"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《停业复业报告书》</w:t>
            </w:r>
          </w:p>
        </w:tc>
        <w:tc>
          <w:tcPr>
            <w:tcW w:w="851"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hint="eastAsia" w:ascii="宋体" w:hAnsi="宋体" w:eastAsia="宋体" w:cs="微软雅黑"/>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436"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p>
        </w:tc>
        <w:tc>
          <w:tcPr>
            <w:tcW w:w="1134"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2</w:t>
            </w:r>
          </w:p>
        </w:tc>
        <w:tc>
          <w:tcPr>
            <w:tcW w:w="2107"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《税务登记证》正、副本</w:t>
            </w:r>
          </w:p>
        </w:tc>
        <w:tc>
          <w:tcPr>
            <w:tcW w:w="851"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436" w:type="dxa"/>
            <w:shd w:val="clear" w:color="auto" w:fill="auto"/>
            <w:vAlign w:val="center"/>
          </w:tcPr>
          <w:p>
            <w:pPr>
              <w:widowControl/>
              <w:spacing w:line="280" w:lineRule="exact"/>
              <w:ind w:firstLine="0" w:firstLineChars="0"/>
              <w:jc w:val="left"/>
              <w:rPr>
                <w:rFonts w:cs="微软雅黑"/>
                <w:color w:val="auto"/>
                <w:sz w:val="18"/>
                <w:szCs w:val="18"/>
              </w:rPr>
            </w:pPr>
            <w:r>
              <w:rPr>
                <w:rFonts w:hint="eastAsia" w:cs="宋体"/>
                <w:color w:val="auto"/>
                <w:kern w:val="0"/>
                <w:sz w:val="18"/>
                <w:szCs w:val="18"/>
              </w:rPr>
              <w:t>纳税人存在未缴存证件的</w:t>
            </w:r>
          </w:p>
        </w:tc>
        <w:tc>
          <w:tcPr>
            <w:tcW w:w="1134"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收缴</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0" o:spid="_x0000_s1040" o:spt="75" type="#_x0000_t75" style="position:absolute;left:0pt;margin-left:8.6pt;margin-top:16.6pt;height:104.45pt;width:439.3pt;mso-wrap-distance-bottom:0pt;mso-wrap-distance-left:9pt;mso-wrap-distance-right:9pt;mso-wrap-distance-top:0pt;z-index:251703296;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40"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A01012《停业复业报告书》</w:t>
      </w:r>
      <w:r>
        <w:rPr>
          <w:rFonts w:hint="eastAsia"/>
          <w:color w:val="auto"/>
        </w:rPr>
        <w:t>(</w:t>
      </w:r>
      <w:r>
        <w:rPr>
          <w:color w:val="auto"/>
        </w:rPr>
        <w:t>A01012</w:t>
      </w:r>
      <w:r>
        <w:rPr>
          <w:rFonts w:hint="eastAsia"/>
          <w:color w:val="auto"/>
        </w:rPr>
        <w:t>《停业复业报告书》（填写样例）)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w:t>
      </w:r>
      <w:r>
        <w:rPr>
          <w:color w:val="auto"/>
        </w:rPr>
        <w:t>.纳税人使用符合电子签名法规定条件的电子签名，与手写签名或者盖章具有同等法律效力。</w:t>
      </w:r>
    </w:p>
    <w:p>
      <w:pPr>
        <w:ind w:firstLine="472"/>
        <w:rPr>
          <w:color w:val="auto"/>
        </w:rPr>
      </w:pPr>
      <w:r>
        <w:rPr>
          <w:rFonts w:hint="eastAsia"/>
          <w:color w:val="auto"/>
        </w:rPr>
        <w:t>2</w:t>
      </w:r>
      <w:r>
        <w:rPr>
          <w:color w:val="auto"/>
        </w:rPr>
        <w:t>.纳税人在停业期间发生纳税义务的，应当按照税收法律、行政法规的规定申报缴纳税款。</w:t>
      </w:r>
    </w:p>
    <w:p>
      <w:pPr>
        <w:ind w:firstLine="472"/>
        <w:rPr>
          <w:color w:val="auto"/>
        </w:rPr>
      </w:pPr>
      <w:r>
        <w:rPr>
          <w:rFonts w:hint="eastAsia"/>
          <w:color w:val="auto"/>
        </w:rPr>
        <w:t>3</w:t>
      </w:r>
      <w:r>
        <w:rPr>
          <w:color w:val="auto"/>
        </w:rPr>
        <w:t>.纳税人按申报停业</w:t>
      </w:r>
      <w:r>
        <w:rPr>
          <w:rFonts w:hint="eastAsia"/>
          <w:color w:val="auto"/>
        </w:rPr>
        <w:t>报告</w:t>
      </w:r>
      <w:r>
        <w:rPr>
          <w:color w:val="auto"/>
        </w:rPr>
        <w:t>时的停业期限准期复业的，应当在停业到期前向主管税务机关申报办理复业登记；纳税人提前复业的，应当在恢复生产经营之前向主管税务机关申报办理复业登记。</w:t>
      </w:r>
    </w:p>
    <w:p>
      <w:pPr>
        <w:ind w:firstLine="472"/>
        <w:rPr>
          <w:color w:val="auto"/>
        </w:rPr>
      </w:pPr>
      <w:r>
        <w:rPr>
          <w:rFonts w:hint="eastAsia"/>
          <w:color w:val="auto"/>
        </w:rPr>
        <w:t>4</w:t>
      </w:r>
      <w:r>
        <w:rPr>
          <w:color w:val="auto"/>
        </w:rPr>
        <w:t>.纳税人停业期满未按期复业又不申请延长停业的，视为已恢复生产经营，税务机关将纳入正常管理，并按核定税额按期征收税款。</w:t>
      </w:r>
    </w:p>
    <w:p>
      <w:pPr>
        <w:ind w:firstLine="472"/>
        <w:rPr>
          <w:color w:val="auto"/>
        </w:rPr>
      </w:pPr>
      <w:r>
        <w:rPr>
          <w:rFonts w:hint="eastAsia"/>
          <w:color w:val="auto"/>
        </w:rPr>
        <w:t>5.纳税人对报送资料的真实性和合法性承担责任。</w:t>
      </w:r>
    </w:p>
    <w:p>
      <w:pPr>
        <w:ind w:firstLine="472"/>
        <w:jc w:val="left"/>
        <w:rPr>
          <w:color w:val="auto"/>
        </w:rPr>
      </w:pPr>
      <w:r>
        <w:rPr>
          <w:rFonts w:hint="eastAsia"/>
          <w:color w:val="auto"/>
        </w:rPr>
        <w:t>6.最多跑一次是在资料完整且符合法定受理条件的前提下，最多只需要到税务机关跑一次。</w:t>
      </w:r>
    </w:p>
    <w:p>
      <w:pPr>
        <w:ind w:firstLine="472"/>
        <w:jc w:val="left"/>
        <w:rPr>
          <w:color w:val="auto"/>
        </w:rPr>
      </w:pPr>
      <w:r>
        <w:rPr>
          <w:rFonts w:hint="eastAsia"/>
          <w:color w:val="auto"/>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4BC63DA"/>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2019-10-31T03:34:53Z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