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1582"/>
      <w:r>
        <w:rPr>
          <w:rFonts w:hint="eastAsia" w:ascii="黑体" w:hAnsi="黑体" w:cs="黑体"/>
          <w:color w:val="auto"/>
        </w:rPr>
        <w:t>1.1.6.7注销扣缴税款登记</w:t>
      </w:r>
      <w:bookmarkEnd w:id="0"/>
    </w:p>
    <w:p>
      <w:pPr>
        <w:pStyle w:val="3"/>
        <w:ind w:firstLine="552"/>
        <w:rPr>
          <w:color w:val="auto"/>
        </w:rPr>
      </w:pPr>
      <w:r>
        <w:rPr>
          <w:color w:val="auto"/>
        </w:rPr>
        <w:t>一、事项名称</w:t>
      </w:r>
    </w:p>
    <w:p>
      <w:pPr>
        <w:ind w:firstLine="472"/>
        <w:rPr>
          <w:color w:val="auto"/>
        </w:rPr>
      </w:pPr>
      <w:r>
        <w:rPr>
          <w:rFonts w:hint="eastAsia"/>
          <w:color w:val="auto"/>
        </w:rPr>
        <w:t>注销扣缴税款登记</w:t>
      </w:r>
    </w:p>
    <w:p>
      <w:pPr>
        <w:pStyle w:val="3"/>
        <w:ind w:firstLine="552"/>
        <w:rPr>
          <w:color w:val="auto"/>
        </w:rPr>
      </w:pPr>
      <w:r>
        <w:rPr>
          <w:color w:val="auto"/>
        </w:rPr>
        <w:t>二、事项类别</w:t>
      </w:r>
    </w:p>
    <w:p>
      <w:pPr>
        <w:numPr>
          <w:ilvl w:val="0"/>
          <w:numId w:val="3"/>
        </w:numPr>
        <w:ind w:left="0" w:firstLine="420" w:firstLineChars="0"/>
        <w:rPr>
          <w:color w:val="auto"/>
        </w:rPr>
      </w:pPr>
      <w:r>
        <w:rPr>
          <w:rFonts w:hint="eastAsia"/>
          <w:color w:val="auto"/>
        </w:rPr>
        <w:t>发起方式：人工发起（纳税人）</w:t>
      </w:r>
    </w:p>
    <w:p>
      <w:pPr>
        <w:numPr>
          <w:ilvl w:val="0"/>
          <w:numId w:val="3"/>
        </w:numPr>
        <w:ind w:left="0" w:firstLine="420" w:firstLineChars="0"/>
        <w:rPr>
          <w:color w:val="auto"/>
        </w:rPr>
      </w:pPr>
      <w:r>
        <w:rPr>
          <w:rFonts w:hint="eastAsia"/>
          <w:color w:val="auto"/>
        </w:rPr>
        <w:t>办结方式：条件即</w:t>
      </w:r>
      <w:r>
        <w:rPr>
          <w:color w:val="auto"/>
        </w:rPr>
        <w:t>办</w:t>
      </w:r>
    </w:p>
    <w:p>
      <w:pPr>
        <w:numPr>
          <w:ilvl w:val="0"/>
          <w:numId w:val="3"/>
        </w:numPr>
        <w:ind w:left="0" w:firstLine="420" w:firstLineChars="0"/>
        <w:rPr>
          <w:color w:val="auto"/>
        </w:rPr>
      </w:pPr>
      <w:r>
        <w:rPr>
          <w:rFonts w:hint="eastAsia"/>
          <w:color w:val="auto"/>
        </w:rPr>
        <w:t>全省通办：否</w:t>
      </w:r>
    </w:p>
    <w:p>
      <w:pPr>
        <w:numPr>
          <w:ilvl w:val="0"/>
          <w:numId w:val="3"/>
        </w:numPr>
        <w:ind w:left="0" w:firstLine="420" w:firstLineChars="0"/>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color w:val="auto"/>
        </w:rPr>
        <w:t>1.未办理税务登记的扣缴义务人发生解散、破产、撤销以及其他情形，依法终止扣缴义务的，或者已办理税务登记的扣缴义务人未发生解散、破产、撤销以及其他情形，未依法终止纳税义务，仅依法终止扣缴义务的，应当持有关证件和资料向原税务登记机关申报办理注销扣缴税款登记。</w:t>
      </w:r>
    </w:p>
    <w:p>
      <w:pPr>
        <w:ind w:firstLine="472"/>
        <w:rPr>
          <w:color w:val="auto"/>
        </w:rPr>
      </w:pPr>
      <w:r>
        <w:rPr>
          <w:color w:val="auto"/>
        </w:rPr>
        <w:t>2.已办理税务登记的扣缴义务人发生解散、破产、撤销以及其他情形，依法终止纳税义务的，申请注销税务登记时，不需单独提出注销扣缴税款登记申请，税务机关在注销扣缴义务人税务登记同时注销扣缴义务人扣缴税款登记。</w:t>
      </w:r>
    </w:p>
    <w:p>
      <w:pPr>
        <w:pStyle w:val="3"/>
        <w:ind w:firstLine="552"/>
        <w:rPr>
          <w:color w:val="auto"/>
        </w:rPr>
      </w:pPr>
      <w:r>
        <w:rPr>
          <w:rFonts w:hint="eastAsia"/>
          <w:color w:val="auto"/>
        </w:rPr>
        <w:t>四、设定依据</w:t>
      </w:r>
    </w:p>
    <w:p>
      <w:pPr>
        <w:ind w:firstLine="472"/>
        <w:rPr>
          <w:color w:val="auto"/>
        </w:rPr>
      </w:pPr>
      <w:r>
        <w:rPr>
          <w:rFonts w:hint="eastAsia"/>
          <w:color w:val="auto"/>
        </w:rPr>
        <w:t>1.《税务登记管理办法》（国家税务总局令第7号公布，国家税务总局令第36号、第44号、第48号修改）全文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eastAsia="宋体" w:cs="宋体"/>
                <w:color w:val="auto"/>
                <w:sz w:val="18"/>
                <w:szCs w:val="18"/>
              </w:rPr>
              <w:t>《注销扣缴税款登记申请表》</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jc w:val="center"/>
              <w:rPr>
                <w:rFonts w:cs="宋体"/>
                <w:color w:val="auto"/>
                <w:sz w:val="18"/>
                <w:szCs w:val="18"/>
              </w:rPr>
            </w:pP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《扣缴税款登记证》</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eastAsia="宋体" w:cs="宋体"/>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发放扣缴税款登记证纳税人</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收缴</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rFonts w:cs="宋体"/>
          <w:color w:val="auto"/>
          <w:kern w:val="0"/>
          <w:szCs w:val="24"/>
        </w:rPr>
        <w:object>
          <v:shape id="_x0000_i1047" o:spt="75" type="#_x0000_t75" style="height:127.25pt;width:468pt;" o:ole="t" filled="f" o:preferrelative="t" stroked="f" coordsize="21600,21600">
            <v:path/>
            <v:fill on="f" focussize="0,0"/>
            <v:stroke on="f" joinstyle="miter"/>
            <v:imagedata r:id="rId11" o:title=""/>
            <o:lock v:ext="edit" aspectratio="f"/>
            <w10:wrap type="none"/>
            <w10:anchorlock/>
          </v:shape>
          <o:OLEObject Type="Embed" ProgID="Visio.Drawing.11" ShapeID="_x0000_i104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r>
        <w:rPr>
          <w:color w:val="auto"/>
        </w:rPr>
        <w:t>或</w:t>
      </w:r>
      <w:r>
        <w:rPr>
          <w:rFonts w:hint="eastAsia"/>
          <w:color w:val="auto"/>
        </w:rPr>
        <w:t>5个</w:t>
      </w:r>
      <w:r>
        <w:rPr>
          <w:color w:val="auto"/>
        </w:rPr>
        <w:t>工作日</w:t>
      </w:r>
      <w:r>
        <w:rPr>
          <w:rFonts w:hint="eastAsia"/>
          <w:color w:val="auto"/>
        </w:rPr>
        <w:t>办结。</w:t>
      </w:r>
    </w:p>
    <w:p>
      <w:pPr>
        <w:pStyle w:val="3"/>
        <w:ind w:firstLine="552"/>
        <w:rPr>
          <w:color w:val="auto"/>
        </w:rPr>
      </w:pPr>
      <w:r>
        <w:rPr>
          <w:rFonts w:hint="eastAsia"/>
          <w:color w:val="auto"/>
        </w:rPr>
        <w:t>八、表证单书</w:t>
      </w:r>
    </w:p>
    <w:p>
      <w:pPr>
        <w:ind w:firstLine="472"/>
        <w:rPr>
          <w:color w:val="auto"/>
        </w:rPr>
      </w:pPr>
      <w:r>
        <w:rPr>
          <w:rFonts w:hint="eastAsia"/>
          <w:color w:val="auto"/>
        </w:rPr>
        <w:t>1.A01015《注销扣缴税款登记申请表》(A01015《注销扣缴税款登记申请表》（填写样例）)</w:t>
      </w:r>
    </w:p>
    <w:p>
      <w:pPr>
        <w:pStyle w:val="3"/>
        <w:ind w:firstLine="552"/>
        <w:rPr>
          <w:color w:val="auto"/>
        </w:rPr>
      </w:pPr>
      <w:r>
        <w:rPr>
          <w:rFonts w:hint="eastAsia"/>
          <w:color w:val="auto"/>
        </w:rPr>
        <w:t>九、注意事项</w:t>
      </w:r>
    </w:p>
    <w:p>
      <w:pPr>
        <w:ind w:firstLine="472"/>
        <w:jc w:val="left"/>
        <w:rPr>
          <w:color w:val="auto"/>
        </w:rPr>
      </w:pPr>
      <w:r>
        <w:rPr>
          <w:rFonts w:hint="eastAsia"/>
          <w:color w:val="auto"/>
        </w:rPr>
        <w:t>1.纳税人对报送资料的真实性和合法性承担责任。</w:t>
      </w:r>
    </w:p>
    <w:p>
      <w:pPr>
        <w:ind w:firstLine="472"/>
        <w:jc w:val="left"/>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D363F0"/>
    <w:multiLevelType w:val="singleLevel"/>
    <w:tmpl w:val="C5D363F0"/>
    <w:lvl w:ilvl="0" w:tentative="0">
      <w:start w:val="1"/>
      <w:numFmt w:val="bullet"/>
      <w:lvlText w:val=""/>
      <w:lvlJc w:val="left"/>
      <w:pPr>
        <w:ind w:left="420"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BB26C55"/>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2019-10-31T03:36:04Z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