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4616"/>
      <w:r>
        <w:rPr>
          <w:rFonts w:hint="eastAsia" w:ascii="黑体" w:hAnsi="黑体" w:cs="黑体"/>
          <w:color w:val="auto"/>
        </w:rPr>
        <w:t>1.5.5.2《代理出口货物证明》开具</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《代理出口货物证明》开具</w:t>
      </w:r>
    </w:p>
    <w:p>
      <w:pPr>
        <w:pStyle w:val="3"/>
        <w:ind w:firstLine="552"/>
        <w:rPr>
          <w:color w:val="auto"/>
        </w:rPr>
      </w:pPr>
      <w:r>
        <w:rPr>
          <w:color w:val="auto"/>
        </w:rPr>
        <w:t>二、事项类别</w:t>
      </w:r>
    </w:p>
    <w:p>
      <w:pPr>
        <w:numPr>
          <w:ilvl w:val="0"/>
          <w:numId w:val="3"/>
        </w:numPr>
        <w:ind w:left="0" w:firstLine="480"/>
        <w:rPr>
          <w:rFonts w:hint="eastAsia"/>
          <w:color w:val="auto"/>
        </w:rPr>
      </w:pPr>
      <w:r>
        <w:rPr>
          <w:rFonts w:hint="eastAsia"/>
          <w:color w:val="auto"/>
        </w:rPr>
        <w:t>发起方式：</w:t>
      </w:r>
      <w:r>
        <w:rPr>
          <w:rFonts w:hint="eastAsia"/>
          <w:color w:val="auto"/>
          <w:kern w:val="20"/>
          <w:szCs w:val="24"/>
        </w:rPr>
        <w:t>人工发起(</w:t>
      </w:r>
      <w:r>
        <w:rPr>
          <w:rFonts w:hint="eastAsia"/>
          <w:color w:val="auto"/>
        </w:rPr>
        <w:t>纳税人)</w:t>
      </w:r>
    </w:p>
    <w:p>
      <w:pPr>
        <w:numPr>
          <w:ilvl w:val="0"/>
          <w:numId w:val="3"/>
        </w:numPr>
        <w:ind w:left="0" w:firstLine="480"/>
        <w:rPr>
          <w:rFonts w:hint="eastAsia"/>
          <w:color w:val="auto"/>
        </w:rPr>
      </w:pPr>
      <w:r>
        <w:rPr>
          <w:rFonts w:hint="eastAsia"/>
          <w:color w:val="auto"/>
        </w:rPr>
        <w:t>办结方式：即办</w:t>
      </w:r>
    </w:p>
    <w:p>
      <w:pPr>
        <w:numPr>
          <w:ilvl w:val="0"/>
          <w:numId w:val="3"/>
        </w:numPr>
        <w:ind w:left="0" w:firstLine="480"/>
        <w:rPr>
          <w:rFonts w:hint="eastAsia"/>
          <w:color w:val="auto"/>
        </w:rPr>
      </w:pPr>
      <w:r>
        <w:rPr>
          <w:rFonts w:hint="eastAsia"/>
          <w:color w:val="auto"/>
        </w:rPr>
        <w:t>全省通办：否</w:t>
      </w:r>
    </w:p>
    <w:p>
      <w:pPr>
        <w:numPr>
          <w:ilvl w:val="0"/>
          <w:numId w:val="3"/>
        </w:numPr>
        <w:ind w:left="0" w:firstLine="480"/>
        <w:rPr>
          <w:rFonts w:hint="eastAsia"/>
          <w:color w:val="auto"/>
        </w:rPr>
      </w:pPr>
      <w:r>
        <w:rPr>
          <w:rFonts w:hint="eastAsia"/>
          <w:color w:val="auto"/>
        </w:rPr>
        <w:t>网上办理：否</w:t>
      </w:r>
    </w:p>
    <w:p>
      <w:pPr>
        <w:pStyle w:val="47"/>
        <w:numPr>
          <w:ilvl w:val="0"/>
          <w:numId w:val="4"/>
        </w:numPr>
        <w:ind w:firstLineChars="0"/>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rFonts w:hint="eastAsia" w:eastAsia="黑体"/>
          <w:color w:val="auto"/>
          <w:lang w:val="en-US" w:eastAsia="zh-CN"/>
        </w:rPr>
      </w:pPr>
      <w:r>
        <w:rPr>
          <w:color w:val="auto"/>
        </w:rPr>
        <w:t>三、</w:t>
      </w:r>
      <w:r>
        <w:rPr>
          <w:rFonts w:hint="eastAsia"/>
          <w:color w:val="auto"/>
          <w:lang w:val="en-US" w:eastAsia="zh-CN"/>
        </w:rPr>
        <w:t>办理条件</w:t>
      </w:r>
    </w:p>
    <w:p>
      <w:pPr>
        <w:ind w:firstLine="472"/>
        <w:rPr>
          <w:color w:val="auto"/>
        </w:rPr>
      </w:pPr>
      <w:r>
        <w:rPr>
          <w:rFonts w:hint="eastAsia"/>
          <w:color w:val="auto"/>
        </w:rPr>
        <w:t>委托出口货物，受托方自货物报关出口之日起至次年4月15日前，申请开具《代理出口货物证明》的，税务机关按规定为其开具。</w:t>
      </w:r>
      <w:r>
        <w:rPr>
          <w:rFonts w:hint="eastAsia"/>
          <w:color w:val="auto"/>
          <w:szCs w:val="24"/>
        </w:rPr>
        <w:t>逾期的，受托方不得申报开具《代理出口货物证明》。代理出口业务如发生在受托方被停止出口退税权期间的，按规定不予出具证明。</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《国家税务总局关于发布〈出口货物劳务增值税和消费税管理办法〉的公告》（国家税务总局公告2012年第24号）第十条</w:t>
      </w:r>
    </w:p>
    <w:p>
      <w:pPr>
        <w:ind w:firstLine="472"/>
        <w:rPr>
          <w:rFonts w:hint="eastAsia"/>
          <w:color w:val="auto"/>
          <w:lang w:eastAsia="zh-CN"/>
        </w:rPr>
      </w:pPr>
      <w:r>
        <w:rPr>
          <w:rFonts w:hint="eastAsia"/>
          <w:color w:val="auto"/>
          <w:lang w:eastAsia="zh-CN"/>
        </w:rPr>
        <w:t>“</w:t>
      </w:r>
      <w:r>
        <w:rPr>
          <w:rFonts w:hint="eastAsia"/>
          <w:color w:val="auto"/>
        </w:rPr>
        <w:t>十、有关单证证明的办理</w:t>
      </w:r>
      <w:r>
        <w:rPr>
          <w:rFonts w:hint="eastAsia"/>
          <w:color w:val="auto"/>
        </w:rPr>
        <w:br w:type="textWrapping"/>
      </w:r>
      <w:r>
        <w:rPr>
          <w:rFonts w:hint="eastAsia"/>
          <w:color w:val="auto"/>
        </w:rPr>
        <w:t>　　（一）代理出口货物证明</w:t>
      </w:r>
      <w:r>
        <w:rPr>
          <w:rFonts w:hint="eastAsia"/>
          <w:color w:val="auto"/>
        </w:rPr>
        <w:br w:type="textWrapping"/>
      </w:r>
      <w:r>
        <w:rPr>
          <w:rFonts w:hint="eastAsia"/>
          <w:color w:val="auto"/>
        </w:rPr>
        <w:t>　　委托出口的货物，受托方须自货物报关出口之日起至次年4月15日前，向主管税务机关申请开具《代理出口货物证明》，并将其及时转交委托方，逾期的，受托方不得申报开具《代理出口货物证明》。申请开具代理出口货物证明时应填报《代理出口货物证明申请表》，提供正式申报电子数据及下列资料：</w:t>
      </w:r>
      <w:r>
        <w:rPr>
          <w:rFonts w:hint="eastAsia"/>
          <w:color w:val="auto"/>
        </w:rPr>
        <w:br w:type="textWrapping"/>
      </w:r>
      <w:r>
        <w:rPr>
          <w:rFonts w:hint="eastAsia"/>
          <w:color w:val="auto"/>
        </w:rPr>
        <w:t>　　1.代理出口协议原件及复印件；</w:t>
      </w:r>
      <w:r>
        <w:rPr>
          <w:rFonts w:hint="eastAsia"/>
          <w:color w:val="auto"/>
        </w:rPr>
        <w:br w:type="textWrapping"/>
      </w:r>
      <w:r>
        <w:rPr>
          <w:rFonts w:hint="eastAsia"/>
          <w:color w:val="auto"/>
        </w:rPr>
        <w:t>　　2．出口货物报关单；</w:t>
      </w:r>
      <w:r>
        <w:rPr>
          <w:rFonts w:hint="eastAsia"/>
          <w:color w:val="auto"/>
        </w:rPr>
        <w:br w:type="textWrapping"/>
      </w:r>
      <w:r>
        <w:rPr>
          <w:rFonts w:hint="eastAsia"/>
          <w:color w:val="auto"/>
        </w:rPr>
        <w:t>　　3.委托方税务登记证副本复印件；</w:t>
      </w:r>
      <w:r>
        <w:rPr>
          <w:rFonts w:hint="eastAsia"/>
          <w:color w:val="auto"/>
        </w:rPr>
        <w:br w:type="textWrapping"/>
      </w:r>
      <w:r>
        <w:rPr>
          <w:rFonts w:hint="eastAsia"/>
          <w:color w:val="auto"/>
        </w:rPr>
        <w:t>　　4.主管税务机关要求报送的其他资料。</w:t>
      </w:r>
      <w:r>
        <w:rPr>
          <w:rFonts w:hint="eastAsia"/>
          <w:color w:val="auto"/>
        </w:rPr>
        <w:br w:type="textWrapping"/>
      </w:r>
      <w:r>
        <w:rPr>
          <w:rFonts w:hint="eastAsia"/>
          <w:color w:val="auto"/>
        </w:rPr>
        <w:t>　　受托方被停止退（免）税资格的，不得申请开具代理出口货物证明。</w:t>
      </w:r>
      <w:r>
        <w:rPr>
          <w:rFonts w:hint="eastAsia"/>
          <w:color w:val="auto"/>
          <w:lang w:eastAsia="zh-CN"/>
        </w:rPr>
        <w:t>”</w:t>
      </w:r>
    </w:p>
    <w:p>
      <w:pPr>
        <w:ind w:firstLine="472"/>
        <w:rPr>
          <w:rFonts w:hint="eastAsia"/>
          <w:color w:val="auto"/>
        </w:rPr>
      </w:pPr>
      <w:r>
        <w:rPr>
          <w:rFonts w:hint="eastAsia"/>
          <w:color w:val="auto"/>
          <w:lang w:val="en-US" w:eastAsia="zh-CN"/>
        </w:rPr>
        <w:t>2.</w:t>
      </w:r>
      <w:r>
        <w:rPr>
          <w:rFonts w:hint="eastAsia"/>
          <w:color w:val="auto"/>
        </w:rPr>
        <w:t>《国家税务总局关于发布〈市场采购贸易方式出口货物免税管理办法（试行）〉的公告》（国家税务总局公告2015年第89号）第四条</w:t>
      </w:r>
    </w:p>
    <w:p>
      <w:pPr>
        <w:ind w:firstLine="472"/>
        <w:rPr>
          <w:rFonts w:hint="eastAsia"/>
          <w:color w:val="auto"/>
          <w:lang w:eastAsia="zh-CN"/>
        </w:rPr>
      </w:pPr>
      <w:r>
        <w:rPr>
          <w:rFonts w:hint="eastAsia"/>
          <w:color w:val="auto"/>
          <w:lang w:eastAsia="zh-CN"/>
        </w:rPr>
        <w:t>“</w:t>
      </w:r>
      <w:r>
        <w:rPr>
          <w:rFonts w:hint="eastAsia"/>
          <w:color w:val="auto"/>
        </w:rPr>
        <w:t>第四条委托出口的市场经营户应与市场采购贸易经营者签订《委托代理出口货物协议》。受托出口的市场采购贸易经营者在货物报关出口后，应在规定的期限内向主管国税机关申请开具《代理出口货物证明》。</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《代理出口货物证明申请表》及正式申报电子数据</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p>
        </w:tc>
        <w:tc>
          <w:tcPr>
            <w:tcW w:w="1134"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lang w:val="en-US" w:eastAsia="zh-CN"/>
              </w:rPr>
              <w:t>税务机关</w:t>
            </w:r>
            <w:r>
              <w:rPr>
                <w:rFonts w:hint="eastAsia" w:ascii="宋体" w:hAnsi="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代理出口协议复印件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p>
        </w:tc>
        <w:tc>
          <w:tcPr>
            <w:tcW w:w="1134"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rStyle w:val="45"/>
          <w:bCs/>
          <w:color w:val="auto"/>
        </w:rPr>
        <w:object>
          <v:shape id="_x0000_i1132" o:spt="75" type="#_x0000_t75" style="height:97.15pt;width:333pt;" o:ole="t" filled="f" o:preferrelative="t" stroked="f" coordsize="21600,21600">
            <v:path/>
            <v:fill on="f" focussize="0,0"/>
            <v:stroke on="f"/>
            <v:imagedata r:id="rId11" o:title=""/>
            <o:lock v:ext="edit" aspectratio="f"/>
            <w10:wrap type="none"/>
            <w10:anchorlock/>
          </v:shape>
          <o:OLEObject Type="Embed" ProgID="" ShapeID="_x0000_i1132" DrawAspect="Content" ObjectID="_1468075725" r:id="rId10">
            <o:LockedField>false</o:LockedField>
          </o:OLEObject>
        </w:object>
      </w:r>
    </w:p>
    <w:p>
      <w:pPr>
        <w:ind w:left="0" w:leftChars="0"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1.A05015《代理出口货物证明申请表》(A05015《代理出口货物证明申请表》（填写样例）)</w:t>
      </w:r>
    </w:p>
    <w:p>
      <w:pPr>
        <w:pStyle w:val="3"/>
        <w:ind w:firstLine="552"/>
        <w:rPr>
          <w:color w:val="auto"/>
        </w:rPr>
      </w:pPr>
      <w:r>
        <w:rPr>
          <w:rFonts w:hint="eastAsia"/>
          <w:color w:val="auto"/>
        </w:rPr>
        <w:t>九、注意事项</w:t>
      </w:r>
    </w:p>
    <w:p>
      <w:pPr>
        <w:ind w:firstLine="472"/>
        <w:rPr>
          <w:color w:val="auto"/>
        </w:rPr>
      </w:pPr>
      <w:r>
        <w:rPr>
          <w:rFonts w:hint="eastAsia"/>
          <w:color w:val="auto"/>
          <w:lang w:val="en-US" w:eastAsia="zh-CN"/>
        </w:rPr>
        <w:t>1</w:t>
      </w:r>
      <w:r>
        <w:rPr>
          <w:rFonts w:hint="eastAsia"/>
          <w:color w:val="auto"/>
        </w:rPr>
        <w:t>.</w:t>
      </w:r>
      <w:r>
        <w:rPr>
          <w:rFonts w:hint="eastAsia" w:ascii="宋体" w:hAnsi="宋体" w:cs="微软雅黑"/>
          <w:color w:val="auto"/>
        </w:rPr>
        <w:t>出口企业或其他单位在出口退（免）税申报期限截止之日前，申报出口退（免）税的出口报关单、代理出口货物证明、委托出口货物证明、增值税进货凭证仍没有电子信息或凭证的内容与电子信息比对不符的，应在出口退（免）税申报期限截止之日前，按照《国家税务总局关于出口退（免）税申报有关问题的公告》（国家税务总局公告2018年第16号）的相关规定办理。</w:t>
      </w:r>
    </w:p>
    <w:p>
      <w:pPr>
        <w:ind w:firstLine="472"/>
        <w:rPr>
          <w:color w:val="auto"/>
        </w:rPr>
      </w:pPr>
      <w:r>
        <w:rPr>
          <w:rFonts w:hint="eastAsia"/>
          <w:color w:val="auto"/>
          <w:lang w:val="en-US" w:eastAsia="zh-CN"/>
        </w:rPr>
        <w:t>2</w:t>
      </w:r>
      <w:r>
        <w:rPr>
          <w:rFonts w:hint="eastAsia"/>
          <w:color w:val="auto"/>
        </w:rPr>
        <w:t>.纳税人对报送资料的真实性和合法性承担责任。</w:t>
      </w:r>
    </w:p>
    <w:p>
      <w:pPr>
        <w:ind w:firstLine="472"/>
        <w:jc w:val="left"/>
        <w:rPr>
          <w:rFonts w:hint="eastAsia"/>
          <w:color w:val="auto"/>
        </w:rPr>
      </w:pPr>
      <w:r>
        <w:rPr>
          <w:rFonts w:hint="eastAsia" w:cs="微软雅黑"/>
          <w:color w:val="auto"/>
          <w:lang w:val="en-US" w:eastAsia="zh-CN"/>
        </w:rPr>
        <w:t>3.</w:t>
      </w:r>
      <w:r>
        <w:rPr>
          <w:rFonts w:hint="eastAsia"/>
          <w:color w:val="auto"/>
        </w:rPr>
        <w:t>最多跑一次是在资料完整且符合法定受理条件的前提下，最多只需要到税务机关跑一次。</w:t>
      </w:r>
    </w:p>
    <w:p>
      <w:pPr>
        <w:ind w:firstLine="472"/>
        <w:jc w:val="left"/>
        <w:rPr>
          <w:rFonts w:hint="eastAsia" w:eastAsia="宋体"/>
          <w:color w:val="auto"/>
          <w:lang w:val="en-US" w:eastAsia="zh-CN"/>
        </w:rPr>
      </w:pPr>
      <w:r>
        <w:rPr>
          <w:rFonts w:hint="eastAsia"/>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1BCD015"/>
    <w:multiLevelType w:val="singleLevel"/>
    <w:tmpl w:val="41BCD015"/>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6484142"/>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2019-10-31T04:52:31Z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