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31632"/>
      <w:r>
        <w:rPr>
          <w:rFonts w:hint="eastAsia" w:ascii="黑体" w:hAnsi="黑体"/>
          <w:color w:val="auto"/>
        </w:rPr>
        <w:t>1.3.13.2</w:t>
      </w:r>
      <w:r>
        <w:rPr>
          <w:rFonts w:hint="eastAsia"/>
          <w:color w:val="auto"/>
        </w:rPr>
        <w:t>水资源税申报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水资源税申报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w:t>
      </w:r>
      <w:r>
        <w:rPr>
          <w:color w:val="auto"/>
        </w:rPr>
        <w:t>工发起（</w:t>
      </w:r>
      <w:r>
        <w:rPr>
          <w:rFonts w:hint="eastAsia"/>
          <w:color w:val="auto"/>
        </w:rPr>
        <w:t>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rFonts w:hint="eastAsia"/>
          <w:color w:val="auto"/>
        </w:rPr>
      </w:pPr>
      <w:r>
        <w:rPr>
          <w:rFonts w:hint="eastAsia"/>
          <w:color w:val="auto"/>
        </w:rPr>
        <w:t>水资源税申报是指直接取用地表水、地下水的单位和个人，为水资源税纳税人，应依照税收法律、法规、规章及其他有关规定，在规定的纳税期限内，填报《水资源税纳税申报表》和税务机关要求的其他资料向税务机关进行纳税申报的业务活动。</w:t>
      </w:r>
    </w:p>
    <w:p>
      <w:pPr>
        <w:ind w:firstLine="472"/>
        <w:rPr>
          <w:color w:val="auto"/>
        </w:rPr>
      </w:pPr>
      <w:r>
        <w:rPr>
          <w:rFonts w:hint="eastAsia"/>
          <w:color w:val="auto"/>
        </w:rPr>
        <w:t>水资源税的纳税义务发生时间为纳税人取用水资源或者销售水的当日。除农业生产取用水外，水资源税按季征收。对超过规定限额的农业生产取用水水资源税可按年征收。不能按固定期限计算纳税的，可以按次申报纳税。纳税人应当自纳税期满或者纳税义务发生之日起15日内，向其生产经营地主管税务机关申报纳税。</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rFonts w:hint="eastAsia"/>
          <w:color w:val="auto"/>
        </w:rPr>
      </w:pPr>
      <w:r>
        <w:rPr>
          <w:rFonts w:hint="eastAsia"/>
          <w:color w:val="auto"/>
          <w:lang w:val="en-US" w:eastAsia="zh-CN"/>
        </w:rPr>
        <w:t>2</w:t>
      </w:r>
      <w:r>
        <w:rPr>
          <w:rFonts w:hint="eastAsia"/>
          <w:color w:val="auto"/>
        </w:rPr>
        <w:t>.《财政部　国家税务总局　水利部关于印发〈水资源税改革试点暂行办法〉的通知》（财税〔2016〕55号）第三条、第十六条</w:t>
      </w:r>
    </w:p>
    <w:p>
      <w:pPr>
        <w:ind w:firstLine="472"/>
        <w:rPr>
          <w:rFonts w:hint="eastAsia"/>
          <w:color w:val="auto"/>
        </w:rPr>
      </w:pPr>
      <w:r>
        <w:rPr>
          <w:rFonts w:hint="eastAsia"/>
          <w:color w:val="auto"/>
        </w:rPr>
        <w:t>“第三条　利用取水工程或者设施直接从江河、湖泊（含水库）和地下取用地表水、地下水的单位和个人，为水资源税纳税人。</w:t>
      </w:r>
    </w:p>
    <w:p>
      <w:pPr>
        <w:ind w:firstLine="472"/>
        <w:rPr>
          <w:rFonts w:hint="eastAsia"/>
          <w:color w:val="auto"/>
        </w:rPr>
      </w:pPr>
      <w:r>
        <w:rPr>
          <w:rFonts w:hint="eastAsia"/>
          <w:color w:val="auto"/>
        </w:rPr>
        <w:t>纳税人应按《中华人民共和国水法》、《取水许可和水资源费征收管理条例》等规定申领取水许可证。</w:t>
      </w:r>
    </w:p>
    <w:p>
      <w:pPr>
        <w:ind w:firstLine="472"/>
        <w:rPr>
          <w:rFonts w:hint="eastAsia"/>
          <w:color w:val="auto"/>
        </w:rPr>
      </w:pPr>
      <w:r>
        <w:rPr>
          <w:rFonts w:hint="eastAsia"/>
          <w:color w:val="auto"/>
        </w:rPr>
        <w:t>第十六条　水资源税按季或者按月征收，由主管税务机关根据实际情况确定。不能按固定期限计算纳税的，可以按次申报纳税。”</w:t>
      </w:r>
    </w:p>
    <w:p>
      <w:pPr>
        <w:ind w:firstLine="472"/>
        <w:rPr>
          <w:rFonts w:hint="eastAsia"/>
          <w:color w:val="auto"/>
        </w:rPr>
      </w:pPr>
      <w:r>
        <w:rPr>
          <w:rFonts w:hint="eastAsia"/>
          <w:color w:val="auto"/>
          <w:lang w:val="en-US" w:eastAsia="zh-CN"/>
        </w:rPr>
        <w:t>3</w:t>
      </w:r>
      <w:r>
        <w:rPr>
          <w:rFonts w:hint="eastAsia"/>
          <w:color w:val="auto"/>
        </w:rPr>
        <w:t>.《财政部　国家税务总局　水利部关于印发〈扩大水资源税改革试点实施办法〉的通知》（财税〔2017〕80号）第三条、第十八条</w:t>
      </w:r>
    </w:p>
    <w:p>
      <w:pPr>
        <w:ind w:firstLine="472"/>
        <w:rPr>
          <w:rFonts w:hint="eastAsia"/>
          <w:color w:val="auto"/>
        </w:rPr>
      </w:pPr>
      <w:r>
        <w:rPr>
          <w:rFonts w:hint="eastAsia"/>
          <w:color w:val="auto"/>
        </w:rPr>
        <w:t>“第三条除本办法第四条规定的情形外，其他直接取用地表水、地下水的单位和个人，为水资源税纳税人，应当按照本办法规定缴纳水资源税。</w:t>
      </w:r>
    </w:p>
    <w:p>
      <w:pPr>
        <w:ind w:firstLine="472"/>
        <w:rPr>
          <w:rFonts w:hint="eastAsia"/>
          <w:color w:val="auto"/>
        </w:rPr>
      </w:pPr>
      <w:r>
        <w:rPr>
          <w:rFonts w:hint="eastAsia"/>
          <w:color w:val="auto"/>
        </w:rPr>
        <w:t>相关纳税人应当按照《中华人民共和国水法》《取水许可和水资源费征收管理条例》等规定申领取水许可证。</w:t>
      </w:r>
    </w:p>
    <w:p>
      <w:pPr>
        <w:ind w:firstLine="472"/>
        <w:rPr>
          <w:rFonts w:hint="eastAsia"/>
          <w:color w:val="auto"/>
        </w:rPr>
      </w:pPr>
      <w:r>
        <w:rPr>
          <w:rFonts w:hint="eastAsia"/>
          <w:color w:val="auto"/>
        </w:rPr>
        <w:t>第十八条除农业生产取用水外，水资源税按季或者按月征收，由主管税务机关根据实际情况确定。对超过规定限额的农业生产取用水水资源税可按年征收。不能按固定期限计算纳税的，可以按次申报纳税。</w:t>
      </w:r>
    </w:p>
    <w:p>
      <w:pPr>
        <w:ind w:firstLine="472"/>
        <w:rPr>
          <w:color w:val="auto"/>
        </w:rPr>
      </w:pPr>
      <w:r>
        <w:rPr>
          <w:rFonts w:hint="eastAsia"/>
          <w:color w:val="auto"/>
        </w:rPr>
        <w:t>纳税人应当自纳税期满或者纳税义务发生之日起15日内申报纳税。”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宋体"/>
                <w:color w:val="auto"/>
                <w:sz w:val="18"/>
                <w:szCs w:val="18"/>
              </w:rPr>
              <w:t>《水资源税纳税申报表A》</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Style w:val="17"/>
                <w:rFonts w:hint="eastAsia" w:ascii="宋体" w:hAnsi="宋体" w:eastAsia="宋体" w:cs="微软雅黑"/>
                <w:b w:val="0"/>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宋体"/>
                <w:color w:val="auto"/>
                <w:sz w:val="18"/>
                <w:szCs w:val="18"/>
              </w:rPr>
              <w:t>城镇公共供水、农业、特殊用水类别以外的纳税人填报</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宋体"/>
                <w:color w:val="auto"/>
                <w:sz w:val="18"/>
                <w:szCs w:val="18"/>
              </w:rPr>
              <w:t>《水资源税纳税申报表B》</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Style w:val="17"/>
                <w:rFonts w:hint="eastAsia" w:ascii="宋体" w:hAnsi="宋体" w:eastAsia="宋体" w:cs="微软雅黑"/>
                <w:b w:val="0"/>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宋体"/>
                <w:color w:val="auto"/>
                <w:sz w:val="18"/>
                <w:szCs w:val="18"/>
              </w:rPr>
              <w:t>城镇公共供水、农业、特殊用水类别的纳税人填报</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pStyle w:val="13"/>
              <w:widowControl/>
              <w:spacing w:beforeAutospacing="0" w:afterAutospacing="0" w:line="280" w:lineRule="exact"/>
              <w:ind w:firstLine="0" w:firstLineChars="0"/>
              <w:rPr>
                <w:rFonts w:hint="eastAsia" w:cs="宋体"/>
                <w:color w:val="auto"/>
                <w:kern w:val="0"/>
                <w:sz w:val="18"/>
                <w:szCs w:val="18"/>
              </w:rPr>
            </w:pPr>
            <w:r>
              <w:rPr>
                <w:rFonts w:hint="eastAsia" w:ascii="宋体" w:hAnsi="宋体" w:eastAsia="宋体" w:cs="宋体"/>
                <w:color w:val="auto"/>
                <w:sz w:val="18"/>
                <w:szCs w:val="18"/>
              </w:rPr>
              <w:t>水资源税纳税人取用水量核定书</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pStyle w:val="13"/>
              <w:spacing w:beforeAutospacing="0" w:afterAutospacing="0" w:line="280" w:lineRule="exact"/>
              <w:ind w:firstLine="0" w:firstLineChars="0"/>
              <w:jc w:val="center"/>
              <w:rPr>
                <w:rFonts w:hint="eastAsia" w:cs="宋体"/>
                <w:color w:val="auto"/>
                <w:kern w:val="0"/>
                <w:sz w:val="18"/>
                <w:szCs w:val="18"/>
              </w:rPr>
            </w:pPr>
            <w:r>
              <w:rPr>
                <w:rStyle w:val="17"/>
                <w:rFonts w:hint="eastAsia" w:ascii="宋体" w:hAnsi="宋体" w:eastAsia="宋体" w:cs="微软雅黑"/>
                <w:b w:val="0"/>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宋体"/>
                <w:color w:val="auto"/>
                <w:sz w:val="18"/>
                <w:szCs w:val="18"/>
              </w:rPr>
              <w:t>水利部门已下发的纳税人报送</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56" o:spid="_x0000_s1056" o:spt="75" type="#_x0000_t75" style="position:absolute;left:0pt;margin-left:8.6pt;margin-top:17.75pt;height:104.45pt;width:439.3pt;mso-wrap-distance-bottom:0pt;mso-wrap-distance-left:9pt;mso-wrap-distance-right:9pt;mso-wrap-distance-top:0pt;z-index:251759616;mso-width-relative:page;mso-height-relative:page;" o:ole="t" filled="f" o:preferrelative="t" stroked="f" coordsize="21600,21600">
            <v:path/>
            <v:fill on="f" focussize="0,0"/>
            <v:stroke on="f"/>
            <v:imagedata r:id="rId10" o:title=""/>
            <o:lock v:ext="edit" aspectratio="f"/>
            <w10:wrap type="square"/>
          </v:shape>
          <o:OLEObject Type="Embed" ProgID="Visio.Drawing.11" ShapeID="_x0000_s1056" DrawAspect="Content" ObjectID="_1468075725">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1.A06840《水资源税纳税申报表A》</w:t>
      </w:r>
    </w:p>
    <w:p>
      <w:pPr>
        <w:ind w:firstLine="472"/>
        <w:rPr>
          <w:rFonts w:hint="eastAsia"/>
          <w:color w:val="auto"/>
        </w:rPr>
      </w:pPr>
      <w:r>
        <w:rPr>
          <w:rFonts w:hint="eastAsia"/>
          <w:color w:val="auto"/>
        </w:rPr>
        <w:t>2.A06841《水资源税纳税申报表B》</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1.需进行水资源税税源信息采集后，方可申报。</w:t>
      </w:r>
    </w:p>
    <w:p>
      <w:pPr>
        <w:ind w:firstLine="472"/>
        <w:rPr>
          <w:color w:val="auto"/>
        </w:rPr>
      </w:pPr>
      <w:r>
        <w:rPr>
          <w:rFonts w:hint="eastAsia"/>
          <w:color w:val="auto"/>
        </w:rPr>
        <w:t>2.附报资料中通过电子税务局等渠道已提交电子资料的不再报送纸质资料</w:t>
      </w:r>
      <w:r>
        <w:rPr>
          <w:color w:val="auto"/>
        </w:rPr>
        <w:t>。</w:t>
      </w:r>
    </w:p>
    <w:p>
      <w:pPr>
        <w:ind w:firstLine="472"/>
        <w:rPr>
          <w:color w:val="auto"/>
        </w:rPr>
      </w:pPr>
      <w:r>
        <w:rPr>
          <w:rFonts w:hint="eastAsia"/>
          <w:color w:val="auto"/>
          <w:lang w:val="en-US" w:eastAsia="zh-CN"/>
        </w:rPr>
        <w:t>3</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5.</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A5A1BCC"/>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2019-10-31T06:25:36Z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