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552"/>
        <w:rPr>
          <w:rFonts w:hint="eastAsia" w:ascii="黑体" w:hAnsi="黑体"/>
          <w:color w:val="auto"/>
        </w:rPr>
      </w:pPr>
      <w:bookmarkStart w:id="1" w:name="_GoBack"/>
      <w:bookmarkEnd w:id="1"/>
      <w:bookmarkStart w:id="0" w:name="_Toc9764"/>
      <w:r>
        <w:rPr>
          <w:rFonts w:hint="eastAsia" w:ascii="黑体" w:hAnsi="黑体"/>
          <w:color w:val="auto"/>
        </w:rPr>
        <w:t>1.3.22.4欠税人处置不动产或者大额资产报告</w:t>
      </w:r>
      <w:bookmarkEnd w:id="0"/>
    </w:p>
    <w:p>
      <w:pPr>
        <w:pStyle w:val="3"/>
        <w:ind w:firstLine="552"/>
        <w:rPr>
          <w:color w:val="auto"/>
        </w:rPr>
      </w:pPr>
      <w:r>
        <w:rPr>
          <w:color w:val="auto"/>
        </w:rPr>
        <w:t>一、事项名称</w:t>
      </w:r>
    </w:p>
    <w:p>
      <w:pPr>
        <w:ind w:firstLine="472"/>
        <w:contextualSpacing/>
        <w:rPr>
          <w:rFonts w:hint="eastAsia" w:ascii="宋体" w:hAnsi="宋体" w:eastAsia="宋体" w:cs="Times New Roman"/>
          <w:bCs w:val="0"/>
          <w:color w:val="auto"/>
          <w:kern w:val="2"/>
          <w:sz w:val="24"/>
          <w:szCs w:val="22"/>
          <w:lang w:val="en-US" w:eastAsia="zh-CN" w:bidi="ar-SA"/>
        </w:rPr>
      </w:pPr>
      <w:r>
        <w:rPr>
          <w:rFonts w:hint="eastAsia" w:ascii="宋体" w:hAnsi="宋体" w:eastAsia="宋体" w:cs="Times New Roman"/>
          <w:bCs w:val="0"/>
          <w:color w:val="auto"/>
          <w:kern w:val="2"/>
          <w:sz w:val="24"/>
          <w:szCs w:val="22"/>
          <w:lang w:val="en-US" w:eastAsia="zh-CN" w:bidi="ar-SA"/>
        </w:rPr>
        <w:t>欠税人处置不动产或者大额资产报告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二、事项类别</w:t>
      </w:r>
    </w:p>
    <w:p>
      <w:pPr>
        <w:pStyle w:val="47"/>
        <w:numPr>
          <w:ilvl w:val="0"/>
          <w:numId w:val="3"/>
        </w:numPr>
        <w:ind w:firstLineChars="0"/>
        <w:rPr>
          <w:rFonts w:hint="eastAsia"/>
          <w:color w:val="auto"/>
        </w:rPr>
      </w:pPr>
      <w:r>
        <w:rPr>
          <w:rFonts w:hint="eastAsia"/>
          <w:color w:val="auto"/>
        </w:rPr>
        <w:t>发起方式：人工发起（纳税人）</w:t>
      </w:r>
    </w:p>
    <w:p>
      <w:pPr>
        <w:pStyle w:val="47"/>
        <w:numPr>
          <w:ilvl w:val="0"/>
          <w:numId w:val="3"/>
        </w:numPr>
        <w:ind w:firstLineChars="0"/>
        <w:rPr>
          <w:rFonts w:hint="eastAsia"/>
          <w:color w:val="auto"/>
        </w:rPr>
      </w:pPr>
      <w:r>
        <w:rPr>
          <w:rFonts w:hint="eastAsia"/>
          <w:color w:val="auto"/>
        </w:rPr>
        <w:t>办结方式：即办</w:t>
      </w:r>
    </w:p>
    <w:p>
      <w:pPr>
        <w:pStyle w:val="47"/>
        <w:numPr>
          <w:ilvl w:val="0"/>
          <w:numId w:val="3"/>
        </w:numPr>
        <w:ind w:firstLineChars="0"/>
        <w:rPr>
          <w:rFonts w:hint="eastAsia"/>
          <w:color w:val="auto"/>
        </w:rPr>
      </w:pPr>
      <w:r>
        <w:rPr>
          <w:rFonts w:hint="eastAsia"/>
          <w:color w:val="auto"/>
        </w:rPr>
        <w:t>全省通办：是</w:t>
      </w:r>
    </w:p>
    <w:p>
      <w:pPr>
        <w:pStyle w:val="47"/>
        <w:numPr>
          <w:ilvl w:val="0"/>
          <w:numId w:val="3"/>
        </w:numPr>
        <w:ind w:firstLineChars="0"/>
        <w:rPr>
          <w:rFonts w:hint="eastAsia"/>
          <w:color w:val="auto"/>
        </w:rPr>
      </w:pPr>
      <w:r>
        <w:rPr>
          <w:rFonts w:hint="eastAsia"/>
          <w:color w:val="auto"/>
        </w:rPr>
        <w:t>网上办理：是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适用层级：县(市、区)级</w:t>
      </w:r>
    </w:p>
    <w:p>
      <w:pPr>
        <w:pStyle w:val="47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三、</w:t>
      </w:r>
      <w:r>
        <w:rPr>
          <w:rFonts w:hint="eastAsia"/>
          <w:color w:val="auto"/>
        </w:rPr>
        <w:t>办理条件</w:t>
      </w:r>
    </w:p>
    <w:p>
      <w:pPr>
        <w:ind w:firstLine="472"/>
        <w:rPr>
          <w:color w:val="auto"/>
          <w:kern w:val="20"/>
          <w:szCs w:val="21"/>
        </w:rPr>
      </w:pPr>
      <w:r>
        <w:rPr>
          <w:rFonts w:hint="eastAsia"/>
          <w:color w:val="auto"/>
          <w:kern w:val="20"/>
          <w:szCs w:val="21"/>
        </w:rPr>
        <w:t>欠缴税款5万元以上的纳税人在处分其不动产或者大额资产之前，应当报送《欠税人处置不动产或者大额资产报告表》及相关资料向税务机关报告。</w:t>
      </w:r>
    </w:p>
    <w:p>
      <w:pPr>
        <w:ind w:firstLine="472"/>
        <w:rPr>
          <w:color w:val="auto"/>
          <w:kern w:val="20"/>
          <w:szCs w:val="21"/>
        </w:rPr>
      </w:pPr>
      <w:r>
        <w:rPr>
          <w:rFonts w:hint="eastAsia"/>
          <w:color w:val="auto"/>
          <w:kern w:val="20"/>
          <w:szCs w:val="21"/>
        </w:rPr>
        <w:t>处分，是指法律上的处分，处分方式分为转让、出租、出借、提供担保等。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四、设定依据</w:t>
      </w:r>
    </w:p>
    <w:p>
      <w:pPr>
        <w:ind w:firstLine="472"/>
        <w:contextualSpacing/>
        <w:rPr>
          <w:rFonts w:hint="eastAsia" w:ascii="宋体" w:hAnsi="宋体" w:eastAsia="宋体" w:cs="Times New Roman"/>
          <w:bCs w:val="0"/>
          <w:color w:val="auto"/>
          <w:kern w:val="2"/>
          <w:sz w:val="24"/>
          <w:szCs w:val="22"/>
          <w:lang w:val="en-US" w:eastAsia="zh-CN" w:bidi="ar-SA"/>
        </w:rPr>
      </w:pPr>
      <w:r>
        <w:rPr>
          <w:rFonts w:hint="eastAsia" w:ascii="宋体" w:hAnsi="宋体" w:eastAsia="宋体" w:cs="Times New Roman"/>
          <w:bCs w:val="0"/>
          <w:color w:val="auto"/>
          <w:kern w:val="2"/>
          <w:sz w:val="24"/>
          <w:szCs w:val="22"/>
          <w:lang w:val="en-US" w:eastAsia="zh-CN" w:bidi="ar-SA"/>
        </w:rPr>
        <w:t>1.《中华人民共和国税收征收管理法》第四十九条</w:t>
      </w:r>
    </w:p>
    <w:p>
      <w:pPr>
        <w:ind w:firstLine="472"/>
        <w:contextualSpacing/>
        <w:rPr>
          <w:rFonts w:hint="eastAsia" w:ascii="宋体" w:hAnsi="宋体" w:eastAsia="宋体" w:cs="Times New Roman"/>
          <w:bCs w:val="0"/>
          <w:color w:val="auto"/>
          <w:kern w:val="2"/>
          <w:sz w:val="24"/>
          <w:szCs w:val="22"/>
          <w:lang w:val="en-US" w:eastAsia="zh-CN" w:bidi="ar-SA"/>
        </w:rPr>
      </w:pPr>
      <w:r>
        <w:rPr>
          <w:rFonts w:hint="eastAsia" w:ascii="宋体" w:hAnsi="宋体" w:eastAsia="宋体" w:cs="Times New Roman"/>
          <w:bCs w:val="0"/>
          <w:color w:val="auto"/>
          <w:kern w:val="2"/>
          <w:sz w:val="24"/>
          <w:szCs w:val="22"/>
          <w:lang w:val="en-US" w:eastAsia="zh-CN" w:bidi="ar-SA"/>
        </w:rPr>
        <w:t>“欠缴税款数额较大的纳税人在处分其不动产或者大额资产之前，应当向税务机关报告。”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709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352" w:firstLineChars="0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微软雅黑"/>
                <w:color w:val="auto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eastAsia="宋体" w:cs="宋体"/>
                <w:color w:val="auto"/>
                <w:sz w:val="18"/>
                <w:szCs w:val="18"/>
              </w:rPr>
              <w:t>《欠税人处置不动产或者大额资产报告表》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Style w:val="17"/>
                <w:rFonts w:ascii="宋体" w:hAnsi="宋体" w:eastAsia="宋体" w:cs="微软雅黑"/>
                <w:b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352" w:firstLineChars="0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税务机关留存1份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352" w:firstLineChars="0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微软雅黑"/>
                <w:color w:val="auto"/>
                <w:sz w:val="18"/>
                <w:szCs w:val="18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left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cs="宋体"/>
                <w:color w:val="auto"/>
                <w:kern w:val="0"/>
                <w:sz w:val="18"/>
                <w:szCs w:val="18"/>
              </w:rPr>
              <w:t>处分不动产或大额资产清单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b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微软雅黑"/>
                <w:color w:val="auto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Autospacing="0" w:afterAutospacing="0" w:line="280" w:lineRule="exact"/>
              <w:ind w:firstLine="352" w:firstLineChars="0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</w:tbl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52"/>
        <w:textAlignment w:val="auto"/>
        <w:rPr>
          <w:color w:val="auto"/>
        </w:rPr>
      </w:pPr>
      <w:r>
        <w:rPr>
          <w:rFonts w:hint="eastAsia"/>
          <w:color w:val="auto"/>
        </w:rPr>
        <w:t>六</w:t>
      </w:r>
      <w:r>
        <w:rPr>
          <w:color w:val="auto"/>
        </w:rPr>
        <w:t>、办理流程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72" w:firstLine="0" w:firstLineChars="0"/>
        <w:textAlignment w:val="auto"/>
        <w:rPr>
          <w:color w:val="auto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72" w:firstLine="0" w:firstLineChars="0"/>
        <w:textAlignment w:val="auto"/>
        <w:rPr>
          <w:rFonts w:ascii="宋体" w:hAnsi="宋体" w:eastAsia="楷体" w:cs="Times New Roman"/>
          <w:b w:val="0"/>
          <w:bCs w:val="0"/>
          <w:color w:val="auto"/>
          <w:sz w:val="28"/>
        </w:rPr>
      </w:pPr>
      <w:r>
        <w:rPr>
          <w:rFonts w:ascii="宋体" w:hAnsi="宋体" w:eastAsia="楷体" w:cs="Times New Roman"/>
          <w:b w:val="0"/>
          <w:bCs w:val="0"/>
          <w:color w:val="auto"/>
          <w:sz w:val="28"/>
        </w:rPr>
        <w:object>
          <v:shape id="_x0000_i1123" o:spt="75" type="#_x0000_t75" style="height:117.75pt;width:440.2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Visio.Drawing.11" ShapeID="_x0000_i1123" DrawAspect="Content" ObjectID="_1468075725" r:id="rId10">
            <o:LockedField>false</o:LockedField>
          </o:OLEObject>
        </w:object>
      </w:r>
    </w:p>
    <w:p>
      <w:pPr>
        <w:pStyle w:val="3"/>
        <w:ind w:firstLine="552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资料齐全、符合法定形式的，税务机关受理后即时办结。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1.A06243《欠税人处置不动产或者大额资产报告表》（A06243《欠税人处置不动产或者大额资产报告表》</w:t>
      </w:r>
      <w:r>
        <w:rPr>
          <w:rFonts w:hint="eastAsia"/>
          <w:color w:val="auto"/>
          <w:lang w:val="en-US" w:eastAsia="zh-CN"/>
        </w:rPr>
        <w:t>(</w:t>
      </w:r>
      <w:r>
        <w:rPr>
          <w:rFonts w:hint="eastAsia"/>
          <w:color w:val="auto"/>
        </w:rPr>
        <w:t>填写样例</w:t>
      </w:r>
      <w:r>
        <w:rPr>
          <w:rFonts w:hint="eastAsia"/>
          <w:color w:val="auto"/>
          <w:lang w:val="en-US" w:eastAsia="zh-CN"/>
        </w:rPr>
        <w:t>)</w:t>
      </w:r>
      <w:r>
        <w:rPr>
          <w:rFonts w:hint="eastAsia"/>
          <w:color w:val="auto"/>
        </w:rPr>
        <w:t>）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1.</w:t>
      </w:r>
      <w:r>
        <w:rPr>
          <w:rFonts w:hint="eastAsia"/>
          <w:color w:val="auto"/>
        </w:rPr>
        <w:t>纳税人对报送资料的真实性和合法性承担责任。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2</w:t>
      </w:r>
      <w:r>
        <w:rPr>
          <w:rFonts w:hint="eastAsia"/>
          <w:color w:val="auto"/>
        </w:rPr>
        <w:t>.最多跑一次是在资料完整且符合法定受理条件的前提下，最多只需要到税务机关跑一次。</w:t>
      </w:r>
    </w:p>
    <w:p>
      <w:pPr>
        <w:ind w:firstLine="472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3.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rFonts w:hint="eastAsia"/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pStyle w:val="3"/>
        <w:ind w:firstLine="552"/>
        <w:rPr>
          <w:rFonts w:hint="eastAsia"/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ind w:firstLine="472"/>
        <w:rPr>
          <w:color w:val="auto"/>
        </w:rPr>
      </w:pP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1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D613CAD"/>
    <w:rsid w:val="3E3F009D"/>
    <w:rsid w:val="3FA56B5B"/>
    <w:rsid w:val="400927BD"/>
    <w:rsid w:val="40172240"/>
    <w:rsid w:val="40195514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80A0C49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2019-10-31T04:48:33Z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