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2" w:name="_GoBack"/>
      <w:bookmarkEnd w:id="2"/>
      <w:bookmarkStart w:id="0" w:name="_Toc6346"/>
      <w:r>
        <w:rPr>
          <w:rFonts w:hint="eastAsia" w:ascii="黑体" w:hAnsi="黑体"/>
          <w:color w:val="auto"/>
        </w:rPr>
        <w:t>2.5.2.2增值税零税率应税服务免退税申报核准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增值税零税率应税服务免退税申报核准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w:t>
      </w:r>
      <w:r>
        <w:rPr>
          <w:rFonts w:hint="eastAsia" w:ascii="宋体" w:hAnsi="宋体" w:eastAsia="宋体" w:cs="Times New Roman"/>
          <w:color w:val="auto"/>
          <w:kern w:val="2"/>
          <w:sz w:val="24"/>
          <w:szCs w:val="22"/>
          <w:lang w:val="en-US" w:eastAsia="zh-CN" w:bidi="ar-SA"/>
        </w:rPr>
        <w:t>人工发起（纳税人</w:t>
      </w:r>
      <w:r>
        <w:rPr>
          <w:rFonts w:hint="eastAsia"/>
          <w:color w:val="auto"/>
        </w:rPr>
        <w:t>）</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实行免退税办法的出口企业外购零税率应税服务、无形资产出口或向境外单位提供增值税零税率应税服务后，向主管税务机关申请办理免退税申报业务。</w:t>
      </w:r>
    </w:p>
    <w:p>
      <w:pPr>
        <w:ind w:firstLine="472"/>
        <w:rPr>
          <w:color w:val="auto"/>
        </w:rPr>
      </w:pPr>
      <w:r>
        <w:rPr>
          <w:rFonts w:hint="eastAsia"/>
          <w:color w:val="auto"/>
        </w:rPr>
        <w:t>适用免退税办法的出口企业外购零税率应税服务、无形资产出口或提供增值税零税率跨境应税服务的，收齐有关凭证后，应在财务作销售收入次月起至次年4月30日前的各增值税纳税申报期内向主管税务机关申报退（免）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《国家税务总局关于发布&lt;出口货物劳务增值税和消费税管理办法&gt;的公告》（国家税务总局公告2012年第24号）第五条、第六条、第七条</w:t>
      </w:r>
    </w:p>
    <w:p>
      <w:pPr>
        <w:ind w:firstLine="472"/>
        <w:rPr>
          <w:rFonts w:hint="eastAsia" w:eastAsia="宋体"/>
          <w:color w:val="auto"/>
          <w:lang w:eastAsia="zh-CN"/>
        </w:rPr>
      </w:pPr>
      <w:r>
        <w:rPr>
          <w:rFonts w:hint="eastAsia"/>
          <w:color w:val="auto"/>
          <w:lang w:eastAsia="zh-CN"/>
        </w:rPr>
        <w:t>“</w:t>
      </w:r>
      <w:r>
        <w:rPr>
          <w:rFonts w:hint="eastAsia"/>
          <w:color w:val="auto"/>
        </w:rPr>
        <w:t>第五条外贸企业出口货物免退税的申报</w:t>
      </w:r>
    </w:p>
    <w:p>
      <w:pPr>
        <w:ind w:firstLine="472"/>
        <w:rPr>
          <w:rFonts w:hint="eastAsia" w:eastAsia="宋体"/>
          <w:color w:val="auto"/>
          <w:lang w:eastAsia="zh-CN"/>
        </w:rPr>
      </w:pPr>
      <w:r>
        <w:rPr>
          <w:rFonts w:hint="eastAsia"/>
          <w:color w:val="auto"/>
        </w:rPr>
        <w:t>（一）申报程序和期限</w:t>
      </w:r>
    </w:p>
    <w:p>
      <w:pPr>
        <w:ind w:firstLine="472"/>
        <w:rPr>
          <w:rFonts w:hint="eastAsia" w:eastAsia="宋体"/>
          <w:color w:val="auto"/>
          <w:lang w:eastAsia="zh-CN"/>
        </w:rPr>
      </w:pPr>
      <w:r>
        <w:rPr>
          <w:rFonts w:hint="eastAsia"/>
          <w:color w:val="auto"/>
        </w:rPr>
        <w:t>企业当月出口的货物须在次月的增值税纳税申报期内，向主管税务机关办理增值税纳税申报，将适用退（免）税政策的出口货物销售额填报在增值税纳税申报表的“免税货物销售额”栏。</w:t>
      </w:r>
    </w:p>
    <w:p>
      <w:pPr>
        <w:ind w:firstLine="472"/>
        <w:rPr>
          <w:rFonts w:hint="eastAsia"/>
          <w:color w:val="auto"/>
        </w:rPr>
      </w:pPr>
      <w:r>
        <w:rPr>
          <w:rFonts w:hint="eastAsia"/>
          <w:color w:val="auto"/>
        </w:rPr>
        <w:t>企业应在货物报关出口之日次月起至次年4月30日前的各增值税纳税申报期内，收齐有关凭证，向主管税务机关办理出口货物增值税、消费税免退税申报。经主管税务机关批准的，企业在增值税纳税申报期以外的其他时间也可办理免退税申报。逾期的，企业不得申报免退税。</w:t>
      </w:r>
    </w:p>
    <w:p>
      <w:pPr>
        <w:ind w:firstLine="472"/>
        <w:rPr>
          <w:rFonts w:hint="eastAsia" w:eastAsia="宋体"/>
          <w:color w:val="auto"/>
          <w:lang w:eastAsia="zh-CN"/>
        </w:rPr>
      </w:pPr>
      <w:r>
        <w:rPr>
          <w:rFonts w:hint="eastAsia"/>
          <w:color w:val="auto"/>
        </w:rPr>
        <w:t>（二）申报资料</w:t>
      </w:r>
      <w:r>
        <w:rPr>
          <w:rFonts w:hint="eastAsia"/>
          <w:color w:val="auto"/>
        </w:rPr>
        <w:br w:type="textWrapping"/>
      </w:r>
      <w:r>
        <w:rPr>
          <w:rFonts w:hint="eastAsia"/>
          <w:color w:val="auto"/>
        </w:rPr>
        <w:t> 　1．《外贸企业出口退税汇总申报表》（见附件15）；</w:t>
      </w:r>
      <w:r>
        <w:rPr>
          <w:rFonts w:hint="eastAsia"/>
          <w:color w:val="auto"/>
        </w:rPr>
        <w:br w:type="textWrapping"/>
      </w:r>
      <w:r>
        <w:rPr>
          <w:rFonts w:hint="eastAsia"/>
          <w:color w:val="auto"/>
        </w:rPr>
        <w:t>　　2．《外贸企业出口退税进货明细申报表》（见附件16）；</w:t>
      </w:r>
    </w:p>
    <w:p>
      <w:pPr>
        <w:ind w:firstLine="472"/>
        <w:rPr>
          <w:rFonts w:hint="eastAsia" w:eastAsia="宋体"/>
          <w:color w:val="auto"/>
          <w:lang w:eastAsia="zh-CN"/>
        </w:rPr>
      </w:pPr>
      <w:r>
        <w:rPr>
          <w:rFonts w:hint="eastAsia"/>
          <w:color w:val="auto"/>
        </w:rPr>
        <w:t>3．《外贸企业出口退税出口明细申报表》（见附件17）；</w:t>
      </w:r>
    </w:p>
    <w:p>
      <w:pPr>
        <w:ind w:firstLine="472"/>
        <w:rPr>
          <w:rFonts w:hint="eastAsia" w:eastAsia="宋体"/>
          <w:color w:val="auto"/>
          <w:lang w:eastAsia="zh-CN"/>
        </w:rPr>
      </w:pPr>
      <w:r>
        <w:rPr>
          <w:rFonts w:hint="eastAsia"/>
          <w:color w:val="auto"/>
        </w:rPr>
        <w:t>4．出口货物退（免）税正式申报电子数据；</w:t>
      </w:r>
    </w:p>
    <w:p>
      <w:pPr>
        <w:ind w:firstLine="472"/>
        <w:rPr>
          <w:rFonts w:hint="eastAsia" w:eastAsia="宋体"/>
          <w:color w:val="auto"/>
          <w:lang w:eastAsia="zh-CN"/>
        </w:rPr>
      </w:pPr>
      <w:r>
        <w:rPr>
          <w:rFonts w:hint="eastAsia"/>
          <w:color w:val="auto"/>
        </w:rPr>
        <w:t>5．下列原始凭证</w:t>
      </w:r>
    </w:p>
    <w:p>
      <w:pPr>
        <w:ind w:firstLine="472"/>
        <w:rPr>
          <w:rFonts w:hint="eastAsia"/>
          <w:color w:val="auto"/>
          <w:lang w:val="en-US" w:eastAsia="zh-CN"/>
        </w:rPr>
      </w:pPr>
      <w:r>
        <w:rPr>
          <w:rFonts w:hint="eastAsia"/>
          <w:color w:val="auto"/>
          <w:lang w:val="en-US" w:eastAsia="zh-CN"/>
        </w:rPr>
        <w:t>出口货物报关单；</w:t>
      </w:r>
    </w:p>
    <w:p>
      <w:pPr>
        <w:ind w:firstLine="472"/>
        <w:rPr>
          <w:rFonts w:hint="eastAsia"/>
          <w:color w:val="auto"/>
          <w:lang w:val="en-US" w:eastAsia="zh-CN"/>
        </w:rPr>
      </w:pPr>
      <w:r>
        <w:rPr>
          <w:rFonts w:hint="eastAsia"/>
          <w:color w:val="auto"/>
          <w:lang w:val="en-US" w:eastAsia="zh-CN"/>
        </w:rPr>
        <w:t>增值税专用发票（抵扣联）、出口退税进货分批申报单、海关进口增值税专用缴款书（提供海关进口增值税专用缴款书的，还需同时提供进口货物报关单，下同）；</w:t>
      </w:r>
    </w:p>
    <w:p>
      <w:pPr>
        <w:ind w:firstLine="472"/>
        <w:rPr>
          <w:rFonts w:hint="eastAsia"/>
          <w:color w:val="auto"/>
          <w:lang w:val="en-US" w:eastAsia="zh-CN"/>
        </w:rPr>
      </w:pPr>
      <w:r>
        <w:rPr>
          <w:rFonts w:hint="eastAsia"/>
          <w:color w:val="auto"/>
          <w:lang w:val="en-US" w:eastAsia="zh-CN"/>
        </w:rPr>
        <w:t>委托出口的货物，还应提供受托方主管税务机关签发的代理出口货物证明，以及代理出口协议副本；</w:t>
      </w:r>
    </w:p>
    <w:p>
      <w:pPr>
        <w:ind w:firstLine="472"/>
        <w:rPr>
          <w:rFonts w:hint="eastAsia"/>
          <w:color w:val="auto"/>
          <w:lang w:val="en-US" w:eastAsia="zh-CN"/>
        </w:rPr>
      </w:pPr>
      <w:r>
        <w:rPr>
          <w:rFonts w:hint="eastAsia"/>
          <w:color w:val="auto"/>
          <w:lang w:val="en-US" w:eastAsia="zh-CN"/>
        </w:rPr>
        <w:t>属应税消费品的，还应提供消费税专用缴款书或分割单、海关进口消费税专用缴款书（提供海关进口消费税专用缴款书的，还需同时提供进口货物报关单，下同）；</w:t>
      </w:r>
    </w:p>
    <w:p>
      <w:pPr>
        <w:ind w:firstLine="472"/>
        <w:rPr>
          <w:rFonts w:hint="eastAsia"/>
          <w:color w:val="auto"/>
        </w:rPr>
      </w:pPr>
      <w:r>
        <w:rPr>
          <w:rFonts w:hint="eastAsia"/>
          <w:color w:val="auto"/>
          <w:lang w:val="en-US" w:eastAsia="zh-CN"/>
        </w:rPr>
        <w:t>主管税务机关要求提供的其他资料。</w:t>
      </w:r>
    </w:p>
    <w:p>
      <w:pPr>
        <w:ind w:firstLine="472"/>
        <w:rPr>
          <w:rFonts w:hint="eastAsia" w:eastAsia="宋体"/>
          <w:color w:val="auto"/>
          <w:lang w:eastAsia="zh-CN"/>
        </w:rPr>
      </w:pPr>
      <w:r>
        <w:rPr>
          <w:rFonts w:hint="eastAsia"/>
          <w:color w:val="auto"/>
        </w:rPr>
        <w:t>　第六条出口企业和其他单位出口的视同出口货物及对外提供加工修理修配劳务的退（免）税申报</w:t>
      </w:r>
    </w:p>
    <w:p>
      <w:pPr>
        <w:ind w:firstLine="472"/>
        <w:rPr>
          <w:rFonts w:hint="eastAsia" w:eastAsia="宋体"/>
          <w:color w:val="auto"/>
          <w:lang w:eastAsia="zh-CN"/>
        </w:rPr>
      </w:pPr>
      <w:r>
        <w:rPr>
          <w:rFonts w:hint="eastAsia"/>
          <w:color w:val="auto"/>
        </w:rPr>
        <w:t>报关进入特殊区域并销售给特殊区域内单位或境外单位、个人的货物，特殊区域外的生产企业或外贸企业的退（免）税申报分别按本办法第四、五条的规定办理。</w:t>
      </w:r>
    </w:p>
    <w:p>
      <w:pPr>
        <w:ind w:firstLine="472"/>
        <w:rPr>
          <w:rFonts w:hint="eastAsia" w:eastAsia="宋体"/>
          <w:color w:val="auto"/>
          <w:lang w:eastAsia="zh-CN"/>
        </w:rPr>
      </w:pPr>
      <w:r>
        <w:rPr>
          <w:rFonts w:hint="eastAsia"/>
          <w:color w:val="auto"/>
        </w:rPr>
        <w:t>其他视同出口货物和对外提供加工修理修配劳务，属于报关出口的，为报关出口之日起，属于非报关出口销售的，为出口发票或普通发票开具之日起，出口企业或其他单位应在次月至次年4月30日前的各增值税纳税申报期内申报退（免）税。逾期的，出口企业或其他单位不得申报退（免）税。申报退（免）税时，生产企业除按本办法第四条，外贸企业和没有生产能力的其他单位除按本办法第五条的规定申报〔不提供出口收汇核销单；非报关出口销售的不提供出口货物报关单和出口发票，属于生产企业销售的提供普通发票〕外，下列货物劳务，出口企业和其他单位还须提供下列对应的补充资料：</w:t>
      </w:r>
    </w:p>
    <w:p>
      <w:pPr>
        <w:ind w:firstLine="472"/>
        <w:rPr>
          <w:rFonts w:hint="eastAsia"/>
          <w:color w:val="auto"/>
        </w:rPr>
      </w:pPr>
      <w:r>
        <w:rPr>
          <w:rFonts w:hint="eastAsia"/>
          <w:color w:val="auto"/>
        </w:rPr>
        <w:t>（一）对外援助的出口货物，应提供商务部批准使用援外优惠贷款的批文（“援外任务书”）复印件或商务部批准使用援外合资合作项目基金的批文（“援外任务书”）复印件。</w:t>
      </w:r>
      <w:r>
        <w:rPr>
          <w:rFonts w:hint="eastAsia"/>
          <w:color w:val="auto"/>
        </w:rPr>
        <w:br w:type="textWrapping"/>
      </w:r>
      <w:r>
        <w:rPr>
          <w:rFonts w:hint="eastAsia"/>
          <w:color w:val="auto"/>
        </w:rPr>
        <w:t>　（二）用于对外承包工程项目的出口货物，应提供对外承包工程合同；属于分包的，由承接分包的出口企业或其他单位申请退（免）税，申请退（免）税时除提供对外承包合同外，还须提供分包合同（协议）。</w:t>
      </w:r>
      <w:r>
        <w:rPr>
          <w:rFonts w:hint="eastAsia"/>
          <w:color w:val="auto"/>
        </w:rPr>
        <w:br w:type="textWrapping"/>
      </w:r>
      <w:r>
        <w:rPr>
          <w:rFonts w:hint="eastAsia"/>
          <w:color w:val="auto"/>
        </w:rPr>
        <w:t>　（三）用于境外投资的出口货物，应提供商务部及其授权单位批准其在境外投资的文件副本。</w:t>
      </w:r>
      <w:r>
        <w:rPr>
          <w:rFonts w:hint="eastAsia"/>
          <w:color w:val="auto"/>
        </w:rPr>
        <w:br w:type="textWrapping"/>
      </w:r>
      <w:r>
        <w:rPr>
          <w:rFonts w:hint="eastAsia"/>
          <w:color w:val="auto"/>
        </w:rPr>
        <w:t>　（四）向海关报关运入海关监管仓库供海关隔离区内免税店销售的货物，提供的出口货物报关单应加盖有免税品经营企业报关专用章；上海虹桥、浦东机场海关国际隔离区内的免税店销售的货物，提供的出口货物报关单应加盖免税店报关专用章，并提供海关对免税店销售货物的核销证明。</w:t>
      </w:r>
    </w:p>
    <w:p>
      <w:pPr>
        <w:rPr>
          <w:rFonts w:hint="eastAsia"/>
          <w:color w:val="auto"/>
        </w:rPr>
      </w:pPr>
      <w:r>
        <w:rPr>
          <w:rFonts w:hint="eastAsia"/>
          <w:color w:val="auto"/>
        </w:rPr>
        <w:t>（五）销售的中标机电产品，应提供下列资料：</w:t>
      </w:r>
      <w:r>
        <w:rPr>
          <w:rFonts w:hint="eastAsia"/>
          <w:color w:val="auto"/>
        </w:rPr>
        <w:br w:type="textWrapping"/>
      </w:r>
      <w:r>
        <w:rPr>
          <w:rFonts w:hint="eastAsia"/>
          <w:color w:val="auto"/>
        </w:rPr>
        <w:t> 　　1．招标单位所在地主管税务机关签发的《中标证明通知书》；</w:t>
      </w:r>
      <w:r>
        <w:rPr>
          <w:rFonts w:hint="eastAsia"/>
          <w:color w:val="auto"/>
        </w:rPr>
        <w:br w:type="textWrapping"/>
      </w:r>
      <w:r>
        <w:rPr>
          <w:rFonts w:hint="eastAsia"/>
          <w:color w:val="auto"/>
        </w:rPr>
        <w:t> 　　2．由中国招标公司或其他国内招标组织签发的中标证明（正本）；</w:t>
      </w:r>
      <w:r>
        <w:rPr>
          <w:rFonts w:hint="eastAsia"/>
          <w:color w:val="auto"/>
        </w:rPr>
        <w:br w:type="textWrapping"/>
      </w:r>
      <w:r>
        <w:rPr>
          <w:rFonts w:hint="eastAsia"/>
          <w:color w:val="auto"/>
        </w:rPr>
        <w:t> 　　3．中标人与中国招标公司或其他招标组织签订的供货合同（协议）；</w:t>
      </w:r>
      <w:r>
        <w:rPr>
          <w:rFonts w:hint="eastAsia"/>
          <w:color w:val="auto"/>
        </w:rPr>
        <w:br w:type="textWrapping"/>
      </w:r>
      <w:r>
        <w:rPr>
          <w:rFonts w:hint="eastAsia"/>
          <w:color w:val="auto"/>
        </w:rPr>
        <w:t> 　　4．中标人按照标书规定及供货合同向用户发货的发货单；</w:t>
      </w:r>
      <w:r>
        <w:rPr>
          <w:rFonts w:hint="eastAsia"/>
          <w:color w:val="auto"/>
        </w:rPr>
        <w:br w:type="textWrapping"/>
      </w:r>
      <w:r>
        <w:rPr>
          <w:rFonts w:hint="eastAsia"/>
          <w:color w:val="auto"/>
        </w:rPr>
        <w:t> 　　5．中标机电产品用户收货清单；</w:t>
      </w:r>
      <w:r>
        <w:rPr>
          <w:rFonts w:hint="eastAsia"/>
          <w:color w:val="auto"/>
        </w:rPr>
        <w:br w:type="textWrapping"/>
      </w:r>
      <w:r>
        <w:rPr>
          <w:rFonts w:hint="eastAsia"/>
          <w:color w:val="auto"/>
        </w:rPr>
        <w:t> 　　6．外国企业中标再分包给国内企业供应的机电产品，还应提供与中标企业签署的分包合同（协议）。</w:t>
      </w:r>
    </w:p>
    <w:p>
      <w:pPr>
        <w:ind w:firstLine="472"/>
        <w:rPr>
          <w:rFonts w:hint="eastAsia"/>
          <w:color w:val="auto"/>
        </w:rPr>
      </w:pPr>
      <w:r>
        <w:rPr>
          <w:rFonts w:hint="eastAsia"/>
          <w:color w:val="auto"/>
        </w:rPr>
        <w:t>（六）销售给海上石油天然气开采企业的自产的海洋工程结构物，应提供销售合同。</w:t>
      </w:r>
    </w:p>
    <w:p>
      <w:pPr>
        <w:ind w:firstLine="472"/>
        <w:rPr>
          <w:rFonts w:hint="eastAsia"/>
          <w:color w:val="auto"/>
        </w:rPr>
      </w:pPr>
      <w:r>
        <w:rPr>
          <w:rFonts w:hint="eastAsia"/>
          <w:color w:val="auto"/>
        </w:rPr>
        <w:t>（七）销售给外轮、远洋国轮的货物，应提供列明销售货物名称、数量、销售金额并经外轮、远洋国轮船长签名的出口发票。</w:t>
      </w:r>
    </w:p>
    <w:p>
      <w:pPr>
        <w:ind w:firstLine="472"/>
        <w:rPr>
          <w:rFonts w:hint="eastAsia"/>
          <w:color w:val="auto"/>
        </w:rPr>
      </w:pPr>
      <w:r>
        <w:rPr>
          <w:rFonts w:hint="eastAsia"/>
          <w:color w:val="auto"/>
        </w:rPr>
        <w:t>（八）生产并销售给国内和国外航空公司国际航班的航空食品，应提供下列资料：</w:t>
      </w:r>
      <w:r>
        <w:rPr>
          <w:rFonts w:hint="eastAsia"/>
          <w:color w:val="auto"/>
        </w:rPr>
        <w:br w:type="textWrapping"/>
      </w:r>
      <w:r>
        <w:rPr>
          <w:rFonts w:hint="eastAsia"/>
          <w:color w:val="auto"/>
        </w:rPr>
        <w:t> 　　1．与航空公司签订的配餐合同；</w:t>
      </w:r>
      <w:r>
        <w:rPr>
          <w:rFonts w:hint="eastAsia"/>
          <w:color w:val="auto"/>
        </w:rPr>
        <w:br w:type="textWrapping"/>
      </w:r>
      <w:r>
        <w:rPr>
          <w:rFonts w:hint="eastAsia"/>
          <w:color w:val="auto"/>
        </w:rPr>
        <w:t> 　　2．航空公司提供的配餐计划表（须注明航班号、起降城市等内容）；</w:t>
      </w:r>
      <w:r>
        <w:rPr>
          <w:rFonts w:hint="eastAsia"/>
          <w:color w:val="auto"/>
        </w:rPr>
        <w:br w:type="textWrapping"/>
      </w:r>
      <w:r>
        <w:rPr>
          <w:rFonts w:hint="eastAsia"/>
          <w:color w:val="auto"/>
        </w:rPr>
        <w:t> 　　3．国际航班乘务长签字的送货清单（须注明航空公司名称、航班号等内容）。</w:t>
      </w:r>
    </w:p>
    <w:p>
      <w:pPr>
        <w:ind w:firstLine="472"/>
        <w:rPr>
          <w:rFonts w:hint="eastAsia"/>
          <w:color w:val="auto"/>
        </w:rPr>
      </w:pPr>
      <w:r>
        <w:rPr>
          <w:rFonts w:hint="eastAsia"/>
          <w:color w:val="auto"/>
        </w:rPr>
        <w:t>（九）对外提供加工修理修配劳务，应提供下列资料：</w:t>
      </w:r>
      <w:r>
        <w:rPr>
          <w:rFonts w:hint="eastAsia"/>
          <w:color w:val="auto"/>
        </w:rPr>
        <w:br w:type="textWrapping"/>
      </w:r>
      <w:r>
        <w:rPr>
          <w:rFonts w:hint="eastAsia"/>
          <w:color w:val="auto"/>
        </w:rPr>
        <w:t> 　　1．修理修配船舶以外其他物品的提供贸易方式为“修理物品”的出口货物报关单；</w:t>
      </w:r>
      <w:r>
        <w:rPr>
          <w:rFonts w:hint="eastAsia"/>
          <w:color w:val="auto"/>
        </w:rPr>
        <w:br w:type="textWrapping"/>
      </w:r>
      <w:r>
        <w:rPr>
          <w:rFonts w:hint="eastAsia"/>
          <w:color w:val="auto"/>
        </w:rPr>
        <w:t> 　　2．与境外单位、个人签署的修理修配合同；</w:t>
      </w:r>
      <w:r>
        <w:rPr>
          <w:rFonts w:hint="eastAsia"/>
          <w:color w:val="auto"/>
        </w:rPr>
        <w:br w:type="textWrapping"/>
      </w:r>
      <w:r>
        <w:rPr>
          <w:rFonts w:hint="eastAsia"/>
          <w:color w:val="auto"/>
        </w:rPr>
        <w:t> 　　3．维修工作单（对外修理修配飞机业务提供）。</w:t>
      </w:r>
    </w:p>
    <w:p>
      <w:pPr>
        <w:ind w:firstLine="472"/>
        <w:rPr>
          <w:rFonts w:hint="eastAsia" w:eastAsia="宋体"/>
          <w:color w:val="auto"/>
          <w:lang w:eastAsia="zh-CN"/>
        </w:rPr>
      </w:pPr>
      <w:r>
        <w:rPr>
          <w:rFonts w:hint="eastAsia"/>
          <w:color w:val="auto"/>
        </w:rPr>
        <w:t>第七条出口货物劳务退（免）税其他申报要求</w:t>
      </w:r>
    </w:p>
    <w:p>
      <w:pPr>
        <w:ind w:firstLine="472"/>
        <w:rPr>
          <w:rFonts w:hint="eastAsia" w:eastAsia="宋体"/>
          <w:color w:val="auto"/>
          <w:lang w:eastAsia="zh-CN"/>
        </w:rPr>
      </w:pPr>
      <w:r>
        <w:rPr>
          <w:rFonts w:hint="eastAsia"/>
          <w:color w:val="auto"/>
        </w:rPr>
        <w:t>（一）输入特殊区域的水电气，由购买水电气的特殊区域内的生产企业申报退税。企业应在购进货物增值税专用发票的开具之日次月起至次年4月30日前的各增值税纳税申报期内向主管税务机关申报退税。逾期的，企业不得申报退税。申报退税时，应填报《购进自用货物退税申报表》（见附件18），提供正式电子申报数据及下列资料：</w:t>
      </w:r>
    </w:p>
    <w:p>
      <w:pPr>
        <w:ind w:firstLine="472"/>
        <w:rPr>
          <w:rFonts w:hint="eastAsia" w:eastAsia="宋体"/>
          <w:color w:val="auto"/>
          <w:lang w:eastAsia="zh-CN"/>
        </w:rPr>
      </w:pPr>
      <w:r>
        <w:rPr>
          <w:rFonts w:hint="eastAsia"/>
          <w:color w:val="auto"/>
        </w:rPr>
        <w:t>1．增值税专用发票（抵扣联）；</w:t>
      </w:r>
    </w:p>
    <w:p>
      <w:pPr>
        <w:ind w:firstLine="472"/>
        <w:rPr>
          <w:rFonts w:hint="eastAsia"/>
          <w:color w:val="auto"/>
        </w:rPr>
      </w:pPr>
      <w:r>
        <w:rPr>
          <w:rFonts w:hint="eastAsia"/>
          <w:color w:val="auto"/>
        </w:rPr>
        <w:t>2．支付水、电、气费用的银行结算凭证（加盖银行印章的复印件）。</w:t>
      </w:r>
    </w:p>
    <w:p>
      <w:pPr>
        <w:ind w:firstLine="472"/>
        <w:rPr>
          <w:rFonts w:hint="eastAsia"/>
          <w:color w:val="auto"/>
        </w:rPr>
      </w:pPr>
      <w:r>
        <w:rPr>
          <w:rFonts w:hint="eastAsia"/>
          <w:color w:val="auto"/>
        </w:rPr>
        <w:t>（二）运入保税区的货物，如果属于出口企业销售给境外单位、个人，境外单位、个人将其存放在保税区内的仓储企业，离境时由仓储企业办理报关手续，海关在其全部离境后，签发进入保税区的出口货物报关单的，保税区外的生产企业和外贸企业申报退（免）税时，除分别提供本办法第四、五条规定的资料外，还须提供仓储企业的出境货物备案清单。确定申报退（免）税期限的出口日期以最后一批出境货物备案清单上的出口日期为准。</w:t>
      </w:r>
    </w:p>
    <w:p>
      <w:pPr>
        <w:ind w:firstLine="472"/>
        <w:rPr>
          <w:rFonts w:hint="eastAsia" w:eastAsia="宋体"/>
          <w:color w:val="auto"/>
          <w:lang w:eastAsia="zh-CN"/>
        </w:rPr>
      </w:pPr>
      <w:r>
        <w:rPr>
          <w:rFonts w:hint="eastAsia"/>
          <w:color w:val="auto"/>
        </w:rPr>
        <w:t>（三）出口企业和其他单位出口的在2008年12月31日以前购进的设备、2009年1月1日以后购进但按照有关规定不得抵扣进项税额的设备、非增值税纳税人购进的设备，以及营业税改征增值税试点地区的出口企业和其他单位出口在本企业试点以前购进的设备，如果属于未计算抵扣进项税额的已使用过的设备，均实行增值税免退税办法。</w:t>
      </w:r>
    </w:p>
    <w:p>
      <w:pPr>
        <w:ind w:firstLine="472"/>
        <w:rPr>
          <w:rFonts w:hint="eastAsia" w:eastAsia="宋体"/>
          <w:color w:val="auto"/>
          <w:lang w:eastAsia="zh-CN"/>
        </w:rPr>
      </w:pPr>
      <w:r>
        <w:rPr>
          <w:rFonts w:hint="eastAsia"/>
          <w:color w:val="auto"/>
        </w:rPr>
        <w:t>出口企业和其他单位应在货物报关出口之日次月起至次年4月30日前的各增值税纳税申报期内，向主管税务机关单独申报退税。逾期的，出口企业和其他单位不得申报退税。申报退税时应填报《出口已使用过的设备退税申报表》（见附件19），提供正式申报电子数据及下列资料：</w:t>
      </w:r>
    </w:p>
    <w:p>
      <w:pPr>
        <w:ind w:firstLine="472"/>
        <w:rPr>
          <w:rFonts w:hint="eastAsia" w:eastAsia="宋体"/>
          <w:color w:val="auto"/>
          <w:lang w:eastAsia="zh-CN"/>
        </w:rPr>
      </w:pPr>
      <w:r>
        <w:rPr>
          <w:rFonts w:hint="eastAsia"/>
          <w:color w:val="auto"/>
        </w:rPr>
        <w:t>1.出口货物报关单；</w:t>
      </w:r>
    </w:p>
    <w:p>
      <w:pPr>
        <w:ind w:firstLine="472"/>
        <w:rPr>
          <w:rFonts w:hint="eastAsia" w:eastAsia="宋体"/>
          <w:color w:val="auto"/>
          <w:lang w:eastAsia="zh-CN"/>
        </w:rPr>
      </w:pPr>
      <w:r>
        <w:rPr>
          <w:rFonts w:hint="eastAsia"/>
          <w:color w:val="auto"/>
        </w:rPr>
        <w:t>2.委托出口的货物，还应提供受托方主管税务机关签发的代理出口货物证明，以及代理出口协议；</w:t>
      </w:r>
    </w:p>
    <w:p>
      <w:pPr>
        <w:ind w:firstLine="472"/>
        <w:rPr>
          <w:rFonts w:hint="eastAsia" w:eastAsia="宋体"/>
          <w:color w:val="auto"/>
          <w:lang w:eastAsia="zh-CN"/>
        </w:rPr>
      </w:pPr>
      <w:r>
        <w:rPr>
          <w:rFonts w:hint="eastAsia"/>
          <w:color w:val="auto"/>
        </w:rPr>
        <w:t>3.增值税专用发票（抵扣联）或海关进口增值税专用缴款书；</w:t>
      </w:r>
    </w:p>
    <w:p>
      <w:pPr>
        <w:ind w:firstLine="472"/>
        <w:rPr>
          <w:rFonts w:hint="eastAsia" w:eastAsia="宋体"/>
          <w:color w:val="auto"/>
          <w:lang w:eastAsia="zh-CN"/>
        </w:rPr>
      </w:pPr>
      <w:r>
        <w:rPr>
          <w:rFonts w:hint="eastAsia"/>
          <w:color w:val="auto"/>
        </w:rPr>
        <w:t>5.《出口已使用过的设备折旧情况确认表》（见附件20）；</w:t>
      </w:r>
    </w:p>
    <w:p>
      <w:pPr>
        <w:ind w:firstLine="472"/>
        <w:rPr>
          <w:rFonts w:hint="eastAsia"/>
          <w:color w:val="auto"/>
        </w:rPr>
      </w:pPr>
      <w:r>
        <w:rPr>
          <w:rFonts w:hint="eastAsia"/>
          <w:color w:val="auto"/>
        </w:rPr>
        <w:t>6.主管税务机关要求提供的其他资料。</w:t>
      </w:r>
    </w:p>
    <w:p>
      <w:pPr>
        <w:ind w:firstLine="472"/>
        <w:rPr>
          <w:rFonts w:hint="eastAsia" w:eastAsia="宋体"/>
          <w:color w:val="auto"/>
          <w:lang w:eastAsia="zh-CN"/>
        </w:rPr>
      </w:pPr>
      <w:r>
        <w:rPr>
          <w:rFonts w:hint="eastAsia"/>
          <w:color w:val="auto"/>
        </w:rPr>
        <w:t>（六）出口企业和其他单位申报附件21所列货物的退（免）税，应在申报报表中的明细表“退（免）税业务类型”栏内填写附件21所列货物对应的标识。</w:t>
      </w:r>
      <w:r>
        <w:rPr>
          <w:rFonts w:hint="eastAsia"/>
          <w:color w:val="auto"/>
          <w:lang w:eastAsia="zh-CN"/>
        </w:rPr>
        <w:t>”</w:t>
      </w:r>
    </w:p>
    <w:p>
      <w:pPr>
        <w:ind w:firstLine="472"/>
        <w:rPr>
          <w:rFonts w:hint="eastAsia"/>
          <w:color w:val="auto"/>
        </w:rPr>
      </w:pPr>
      <w:r>
        <w:rPr>
          <w:rFonts w:hint="eastAsia"/>
          <w:color w:val="auto"/>
          <w:lang w:val="en-US" w:eastAsia="zh-CN"/>
        </w:rPr>
        <w:t>2.</w:t>
      </w:r>
      <w:r>
        <w:rPr>
          <w:rFonts w:hint="eastAsia"/>
          <w:color w:val="auto"/>
        </w:rPr>
        <w:t>《国家税务总局关于发布〈横琴、平潭开发有关增值税和消费税退税管理办法（试行）〉的公告》（国家税务总局2014年第70号公告）第五条、第六条</w:t>
      </w:r>
    </w:p>
    <w:p>
      <w:pPr>
        <w:ind w:firstLine="472"/>
        <w:rPr>
          <w:rFonts w:hint="eastAsia" w:eastAsia="宋体"/>
          <w:color w:val="auto"/>
          <w:szCs w:val="24"/>
          <w:lang w:eastAsia="zh-CN"/>
        </w:rPr>
      </w:pPr>
      <w:r>
        <w:rPr>
          <w:rFonts w:hint="eastAsia"/>
          <w:color w:val="auto"/>
          <w:lang w:eastAsia="zh-CN"/>
        </w:rPr>
        <w:t>“</w:t>
      </w:r>
      <w:r>
        <w:rPr>
          <w:rFonts w:hint="eastAsia"/>
          <w:color w:val="auto"/>
        </w:rPr>
        <w:t>第五条区内购买企业应在购进办理报关出口手续的区外货物之日(以出口货物报关单〔退税专用〕上注明的出口日期为准)次月起至次年4月30日前的各增值税纳税申报期内，提供以下资料向主管国税机关进行区外购进货物增值税、消费税退税申报。逾期的不得申报退税。</w:t>
      </w:r>
      <w:r>
        <w:rPr>
          <w:rFonts w:hint="eastAsia"/>
          <w:color w:val="auto"/>
        </w:rPr>
        <w:br w:type="textWrapping"/>
      </w:r>
      <w:r>
        <w:rPr>
          <w:rFonts w:hint="eastAsia"/>
          <w:color w:val="auto"/>
        </w:rPr>
        <w:t>（一）《区内企业退税汇总申报表》（见附件1）；</w:t>
      </w:r>
      <w:r>
        <w:rPr>
          <w:rFonts w:hint="eastAsia"/>
          <w:color w:val="auto"/>
        </w:rPr>
        <w:br w:type="textWrapping"/>
      </w:r>
      <w:r>
        <w:rPr>
          <w:rFonts w:hint="eastAsia"/>
          <w:color w:val="auto"/>
        </w:rPr>
        <w:t>（二）《区内企业退税进货明细申报表》（见附件2），在“业务类型”一栏填写“GHQYTS”；</w:t>
      </w:r>
      <w:r>
        <w:rPr>
          <w:rFonts w:hint="eastAsia"/>
          <w:color w:val="auto"/>
        </w:rPr>
        <w:br w:type="textWrapping"/>
      </w:r>
      <w:r>
        <w:rPr>
          <w:rFonts w:hint="eastAsia"/>
          <w:color w:val="auto"/>
        </w:rPr>
        <w:t>（三）《区内企业退税入区货物明细申报表》（见附件3），在“退（免）税业务类型”一栏填写“GHQYTS”；</w:t>
      </w:r>
      <w:r>
        <w:rPr>
          <w:rFonts w:hint="eastAsia"/>
          <w:color w:val="auto"/>
        </w:rPr>
        <w:br w:type="textWrapping"/>
      </w:r>
      <w:r>
        <w:rPr>
          <w:rFonts w:hint="eastAsia"/>
          <w:color w:val="auto"/>
        </w:rPr>
        <w:t>（四）区外货物增值税、消费税退税正式申报电子数据；　</w:t>
      </w:r>
      <w:r>
        <w:rPr>
          <w:rFonts w:hint="eastAsia"/>
          <w:color w:val="auto"/>
        </w:rPr>
        <w:br w:type="textWrapping"/>
      </w:r>
      <w:r>
        <w:rPr>
          <w:rFonts w:hint="eastAsia"/>
          <w:color w:val="auto"/>
        </w:rPr>
        <w:t>（五）下列原始凭证：</w:t>
      </w:r>
      <w:r>
        <w:rPr>
          <w:rFonts w:hint="eastAsia"/>
          <w:color w:val="auto"/>
        </w:rPr>
        <w:br w:type="textWrapping"/>
      </w:r>
      <w:r>
        <w:rPr>
          <w:rFonts w:hint="eastAsia"/>
          <w:color w:val="auto"/>
        </w:rPr>
        <w:t>1.从区外销售企业取得的出口货物报关单（出口退税专用）；</w:t>
      </w:r>
      <w:r>
        <w:rPr>
          <w:rFonts w:hint="eastAsia"/>
          <w:color w:val="auto"/>
        </w:rPr>
        <w:br w:type="textWrapping"/>
      </w:r>
      <w:r>
        <w:rPr>
          <w:rFonts w:hint="eastAsia"/>
          <w:color w:val="auto"/>
        </w:rPr>
        <w:t>2.进境货物备案清单（复印件加盖海关印章）；</w:t>
      </w:r>
      <w:r>
        <w:rPr>
          <w:rFonts w:hint="eastAsia"/>
          <w:color w:val="auto"/>
        </w:rPr>
        <w:br w:type="textWrapping"/>
      </w:r>
      <w:r>
        <w:rPr>
          <w:rFonts w:hint="eastAsia"/>
          <w:color w:val="auto"/>
        </w:rPr>
        <w:t>4.属应税消费品的，还应提供消费税专用缴款书或分割单；</w:t>
      </w:r>
      <w:r>
        <w:rPr>
          <w:rFonts w:hint="eastAsia"/>
          <w:color w:val="auto"/>
        </w:rPr>
        <w:br w:type="textWrapping"/>
      </w:r>
      <w:r>
        <w:rPr>
          <w:rFonts w:hint="eastAsia"/>
          <w:color w:val="auto"/>
        </w:rPr>
        <w:t>5.主管国税机关要求提供的其他资料。</w:t>
      </w:r>
      <w:r>
        <w:rPr>
          <w:rFonts w:hint="eastAsia"/>
          <w:color w:val="auto"/>
        </w:rPr>
        <w:br w:type="textWrapping"/>
      </w:r>
      <w:r>
        <w:rPr>
          <w:rFonts w:hint="eastAsia"/>
          <w:color w:val="auto"/>
        </w:rPr>
        <w:t> 第六条区内水电气企业向区外购进的用于区内与生产有关的水、蒸汽、电力、燃气，应在取得购进水、蒸汽、电力、燃气增值税专用发票的开具之日次月起至次年4月30日前的各增值税纳税申报期内，提供以下资料向主管国税机关申报退税。逾期的不得申报退税。</w:t>
      </w:r>
      <w:r>
        <w:rPr>
          <w:rFonts w:hint="eastAsia"/>
          <w:color w:val="auto"/>
        </w:rPr>
        <w:br w:type="textWrapping"/>
      </w:r>
      <w:r>
        <w:rPr>
          <w:rFonts w:hint="eastAsia"/>
          <w:color w:val="auto"/>
        </w:rPr>
        <w:t>（一）《购进水电气退税申报表》（见附件4），在业务类型一栏填写“GJSDQ”；</w:t>
      </w:r>
      <w:r>
        <w:rPr>
          <w:rFonts w:hint="eastAsia"/>
          <w:color w:val="auto"/>
        </w:rPr>
        <w:br w:type="textWrapping"/>
      </w:r>
      <w:r>
        <w:rPr>
          <w:rFonts w:hint="eastAsia"/>
          <w:color w:val="auto"/>
        </w:rPr>
        <w:t>（二）正式电子申报数据；</w:t>
      </w:r>
      <w:r>
        <w:rPr>
          <w:rFonts w:hint="eastAsia"/>
          <w:color w:val="auto"/>
        </w:rPr>
        <w:br w:type="textWrapping"/>
      </w:r>
      <w:r>
        <w:rPr>
          <w:rFonts w:hint="eastAsia"/>
          <w:color w:val="auto"/>
        </w:rPr>
        <w:t>（三）下列原始凭证：</w:t>
      </w:r>
      <w:r>
        <w:rPr>
          <w:rFonts w:hint="eastAsia"/>
          <w:color w:val="auto"/>
        </w:rPr>
        <w:br w:type="textWrapping"/>
      </w:r>
      <w:r>
        <w:rPr>
          <w:rFonts w:hint="eastAsia"/>
          <w:color w:val="auto"/>
        </w:rPr>
        <w:t>1.增值税专用发票（抵扣联）；</w:t>
      </w:r>
      <w:r>
        <w:rPr>
          <w:rFonts w:hint="eastAsia"/>
          <w:color w:val="auto"/>
        </w:rPr>
        <w:br w:type="textWrapping"/>
      </w:r>
      <w:r>
        <w:rPr>
          <w:rFonts w:hint="eastAsia"/>
          <w:color w:val="auto"/>
        </w:rPr>
        <w:t>2.水电气使用清单（经所在地的区管委会行业主管部门审核盖章，见附件5）。</w:t>
      </w:r>
      <w:r>
        <w:rPr>
          <w:rFonts w:hint="eastAsia"/>
          <w:color w:val="auto"/>
          <w:lang w:eastAsia="zh-CN"/>
        </w:rPr>
        <w:t>”</w:t>
      </w:r>
    </w:p>
    <w:p>
      <w:pPr>
        <w:pStyle w:val="3"/>
        <w:ind w:left="0" w:leftChars="0" w:firstLine="0" w:firstLineChars="0"/>
        <w:rPr>
          <w:color w:val="auto"/>
        </w:rPr>
      </w:pPr>
      <w:r>
        <w:rPr>
          <w:rFonts w:hint="eastAsia"/>
          <w:color w:val="auto"/>
        </w:rPr>
        <w:t>五、办理材料</w:t>
      </w:r>
    </w:p>
    <w:tbl>
      <w:tblPr>
        <w:tblStyle w:val="15"/>
        <w:tblW w:w="9110" w:type="dxa"/>
        <w:tblInd w:w="-601"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709"/>
        <w:gridCol w:w="2835"/>
        <w:gridCol w:w="1153"/>
        <w:gridCol w:w="992"/>
        <w:gridCol w:w="1134"/>
        <w:gridCol w:w="1153"/>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709"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序号</w:t>
            </w:r>
          </w:p>
        </w:tc>
        <w:tc>
          <w:tcPr>
            <w:tcW w:w="2835"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资料名称</w:t>
            </w:r>
          </w:p>
        </w:tc>
        <w:tc>
          <w:tcPr>
            <w:tcW w:w="1153"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份数</w:t>
            </w:r>
          </w:p>
        </w:tc>
        <w:tc>
          <w:tcPr>
            <w:tcW w:w="992"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报送类型</w:t>
            </w:r>
          </w:p>
        </w:tc>
        <w:tc>
          <w:tcPr>
            <w:tcW w:w="1134"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报送条件</w:t>
            </w:r>
          </w:p>
        </w:tc>
        <w:tc>
          <w:tcPr>
            <w:tcW w:w="1153" w:type="dxa"/>
            <w:shd w:val="clear" w:color="auto" w:fill="auto"/>
            <w:vAlign w:val="center"/>
          </w:tcPr>
          <w:p>
            <w:pPr>
              <w:pStyle w:val="13"/>
              <w:widowControl/>
              <w:adjustRightInd w:val="0"/>
              <w:snapToGrid w:val="0"/>
              <w:spacing w:before="100" w:after="100"/>
              <w:ind w:firstLine="0" w:firstLineChars="0"/>
              <w:jc w:val="center"/>
              <w:rPr>
                <w:rFonts w:cs="宋体"/>
                <w:b/>
                <w:color w:val="auto"/>
                <w:kern w:val="0"/>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ind w:firstLine="0" w:firstLineChars="0"/>
              <w:jc w:val="center"/>
              <w:rPr>
                <w:rFonts w:cs="宋体"/>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免退税正式申报电子数据</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12"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835"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《外贸企业出口退税汇总申报表》</w:t>
            </w:r>
          </w:p>
        </w:tc>
        <w:tc>
          <w:tcPr>
            <w:tcW w:w="1153"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53" w:type="dxa"/>
            <w:tcBorders>
              <w:top w:val="single" w:color="auto" w:sz="12"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12"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《外贸企业外购应税服务出口明细申报表》</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外购应税服务</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《外贸企业出口退税进货明细申报表》</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外购应税服务</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增值税零税率应税服务所开具的发票</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261" w:hRule="atLeast"/>
        </w:trPr>
        <w:tc>
          <w:tcPr>
            <w:tcW w:w="709" w:type="dxa"/>
            <w:tcBorders>
              <w:top w:val="single" w:color="auto" w:sz="6" w:space="0"/>
              <w:left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835"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从与之签订</w:t>
            </w:r>
            <w:r>
              <w:rPr>
                <w:rFonts w:hint="eastAsia" w:cs="宋体"/>
                <w:color w:val="auto"/>
                <w:kern w:val="0"/>
                <w:sz w:val="18"/>
                <w:szCs w:val="18"/>
              </w:rPr>
              <w:t>增值税零税率应税服务合同</w:t>
            </w:r>
            <w:r>
              <w:rPr>
                <w:rFonts w:cs="宋体"/>
                <w:color w:val="auto"/>
                <w:kern w:val="0"/>
                <w:sz w:val="18"/>
                <w:szCs w:val="18"/>
              </w:rPr>
              <w:t>的境外单位取得收入的收款凭证</w:t>
            </w:r>
            <w:r>
              <w:rPr>
                <w:rFonts w:hint="eastAsia" w:cs="宋体"/>
                <w:color w:val="auto"/>
                <w:kern w:val="0"/>
                <w:sz w:val="18"/>
                <w:szCs w:val="18"/>
              </w:rPr>
              <w:t>复印件</w:t>
            </w:r>
          </w:p>
        </w:tc>
        <w:tc>
          <w:tcPr>
            <w:tcW w:w="1153"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从事研发服务、设计服务、技术转让服务的企业</w:t>
            </w:r>
          </w:p>
        </w:tc>
        <w:tc>
          <w:tcPr>
            <w:tcW w:w="1153"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7</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应税服务提供方开具的增值税专用发票</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从境内单位或者个人购进</w:t>
            </w:r>
            <w:r>
              <w:rPr>
                <w:rFonts w:hint="eastAsia" w:cs="宋体"/>
                <w:color w:val="auto"/>
                <w:kern w:val="0"/>
                <w:sz w:val="18"/>
                <w:szCs w:val="18"/>
              </w:rPr>
              <w:t>增值税零税率应税服务</w:t>
            </w:r>
            <w:r>
              <w:rPr>
                <w:rFonts w:cs="宋体"/>
                <w:color w:val="auto"/>
                <w:kern w:val="0"/>
                <w:sz w:val="18"/>
                <w:szCs w:val="18"/>
              </w:rPr>
              <w:t>出口</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8</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中华人民共和税务收缴款凭证</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从境外单位或者个人购进</w:t>
            </w:r>
            <w:r>
              <w:rPr>
                <w:rFonts w:hint="eastAsia" w:cs="宋体"/>
                <w:color w:val="auto"/>
                <w:kern w:val="0"/>
                <w:sz w:val="18"/>
                <w:szCs w:val="18"/>
              </w:rPr>
              <w:t>增值税零税率应税服务</w:t>
            </w:r>
            <w:r>
              <w:rPr>
                <w:rFonts w:cs="宋体"/>
                <w:color w:val="auto"/>
                <w:kern w:val="0"/>
                <w:sz w:val="18"/>
                <w:szCs w:val="18"/>
              </w:rPr>
              <w:t>出口</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387" w:hRule="atLeast"/>
        </w:trPr>
        <w:tc>
          <w:tcPr>
            <w:tcW w:w="709" w:type="dxa"/>
            <w:tcBorders>
              <w:top w:val="single" w:color="auto" w:sz="6" w:space="0"/>
              <w:left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9</w:t>
            </w:r>
          </w:p>
        </w:tc>
        <w:tc>
          <w:tcPr>
            <w:tcW w:w="2835"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bookmarkStart w:id="1" w:name="RANGE!B10"/>
            <w:r>
              <w:rPr>
                <w:rFonts w:cs="宋体"/>
                <w:color w:val="auto"/>
                <w:kern w:val="0"/>
                <w:sz w:val="18"/>
                <w:szCs w:val="18"/>
              </w:rPr>
              <w:t>与增值税零税率应税服务收入相对应的《技术出口合同登记证》复印件</w:t>
            </w:r>
            <w:r>
              <w:rPr>
                <w:rFonts w:hint="eastAsia" w:cs="宋体"/>
                <w:color w:val="auto"/>
                <w:kern w:val="0"/>
                <w:sz w:val="18"/>
                <w:szCs w:val="18"/>
              </w:rPr>
              <w:t>及数据表</w:t>
            </w:r>
            <w:bookmarkEnd w:id="1"/>
          </w:p>
        </w:tc>
        <w:tc>
          <w:tcPr>
            <w:tcW w:w="1153"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从事研发服务、设计服务、技术转让服务的企业</w:t>
            </w:r>
          </w:p>
        </w:tc>
        <w:tc>
          <w:tcPr>
            <w:tcW w:w="1153"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1393" w:hRule="atLeast"/>
        </w:trPr>
        <w:tc>
          <w:tcPr>
            <w:tcW w:w="709" w:type="dxa"/>
            <w:tcBorders>
              <w:top w:val="single" w:color="auto" w:sz="6" w:space="0"/>
              <w:left w:val="single" w:color="auto" w:sz="12"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10</w:t>
            </w:r>
          </w:p>
        </w:tc>
        <w:tc>
          <w:tcPr>
            <w:tcW w:w="2835"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与境外单位签订的研发、设计合同复印件</w:t>
            </w:r>
          </w:p>
        </w:tc>
        <w:tc>
          <w:tcPr>
            <w:tcW w:w="1153"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从事研发服务、设计服务、技术转让服务的企业</w:t>
            </w:r>
          </w:p>
        </w:tc>
        <w:tc>
          <w:tcPr>
            <w:tcW w:w="1153" w:type="dxa"/>
            <w:tcBorders>
              <w:top w:val="single" w:color="auto" w:sz="6" w:space="0"/>
              <w:left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11</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合同已在商务部“服务外包及软件出口管理信息系统”中登记并审核通过，由该系统出具的证明文件复印件</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提供软件服务、电路设计及测试服务、信息系统服务、业务流程管理服务，以及离岸服务外包业务的企业提供</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2</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合同已在商务部“文化贸易管理系统”中登记并审核通过，由该系统出具的证明文件复印件</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提供广播影视节目（作品）的制作和发行服务的企业提供</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13</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行业主管部门出具的在有效期内的影视制作许可证明复印件</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提供电影、电视剧的制作服务的企业提供</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14</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行业主管部门出具的在有效期内的发行版权证明、发行许可证明复印件</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提供电影、电视剧的发行服务的企业提供</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805"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5</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《航天发射业务</w:t>
            </w:r>
            <w:r>
              <w:rPr>
                <w:rFonts w:hint="eastAsia" w:cs="宋体"/>
                <w:color w:val="auto"/>
                <w:kern w:val="0"/>
                <w:sz w:val="18"/>
                <w:szCs w:val="18"/>
              </w:rPr>
              <w:t>出口</w:t>
            </w:r>
            <w:r>
              <w:rPr>
                <w:rFonts w:cs="宋体"/>
                <w:color w:val="auto"/>
                <w:kern w:val="0"/>
                <w:sz w:val="18"/>
                <w:szCs w:val="18"/>
              </w:rPr>
              <w:t>退税申报</w:t>
            </w:r>
            <w:r>
              <w:rPr>
                <w:rFonts w:hint="eastAsia" w:cs="宋体"/>
                <w:color w:val="auto"/>
                <w:kern w:val="0"/>
                <w:sz w:val="18"/>
                <w:szCs w:val="18"/>
              </w:rPr>
              <w:t>明细</w:t>
            </w:r>
            <w:r>
              <w:rPr>
                <w:rFonts w:cs="宋体"/>
                <w:color w:val="auto"/>
                <w:kern w:val="0"/>
                <w:sz w:val="18"/>
                <w:szCs w:val="18"/>
              </w:rPr>
              <w:t>表》</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航天发射业务</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6</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Cs w:val="18"/>
              </w:rPr>
            </w:pPr>
            <w:r>
              <w:rPr>
                <w:rFonts w:hint="eastAsia" w:cs="宋体"/>
                <w:color w:val="auto"/>
                <w:kern w:val="0"/>
                <w:sz w:val="18"/>
                <w:szCs w:val="18"/>
              </w:rPr>
              <w:t>境内单位凭发射合同或在轨交付合同（包括补充合同）复印件</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cs="宋体"/>
                <w:color w:val="auto"/>
                <w:kern w:val="0"/>
                <w:sz w:val="18"/>
                <w:szCs w:val="18"/>
              </w:rPr>
              <w:t>航天发射业务</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17</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Cs w:val="18"/>
              </w:rPr>
            </w:pPr>
            <w:r>
              <w:rPr>
                <w:rFonts w:hint="eastAsia" w:cs="宋体"/>
                <w:color w:val="auto"/>
                <w:kern w:val="0"/>
                <w:sz w:val="18"/>
                <w:szCs w:val="18"/>
              </w:rPr>
              <w:t>发射合同或在轨交付合同对应的项目清单项下的增值税专用发票</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cs="宋体"/>
                <w:color w:val="auto"/>
                <w:kern w:val="0"/>
                <w:sz w:val="18"/>
                <w:szCs w:val="18"/>
              </w:rPr>
              <w:t>航天发射业务</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18</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Cs w:val="18"/>
              </w:rPr>
            </w:pPr>
            <w:r>
              <w:rPr>
                <w:rFonts w:hint="eastAsia" w:cs="宋体"/>
                <w:color w:val="auto"/>
                <w:kern w:val="0"/>
                <w:sz w:val="18"/>
                <w:szCs w:val="18"/>
              </w:rPr>
              <w:t>发射合同或在轨交付合同对应的项目清单项下的海关（进口增值税）专用缴款书</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cs="宋体"/>
                <w:color w:val="auto"/>
                <w:kern w:val="0"/>
                <w:sz w:val="18"/>
                <w:szCs w:val="18"/>
              </w:rPr>
              <w:t>航天发射业务</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19</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Cs w:val="18"/>
              </w:rPr>
            </w:pPr>
            <w:r>
              <w:rPr>
                <w:rFonts w:hint="eastAsia" w:cs="宋体"/>
                <w:color w:val="auto"/>
                <w:kern w:val="0"/>
                <w:sz w:val="18"/>
                <w:szCs w:val="18"/>
              </w:rPr>
              <w:t>从与出口企业签订航天运输服务合同的单位取得收入的收款凭证</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cs="宋体"/>
                <w:color w:val="auto"/>
                <w:kern w:val="0"/>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cs="宋体"/>
                <w:color w:val="auto"/>
                <w:kern w:val="0"/>
                <w:sz w:val="18"/>
                <w:szCs w:val="18"/>
              </w:rPr>
              <w:t>航天发射业务</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634" w:hRule="atLeast"/>
        </w:trPr>
        <w:tc>
          <w:tcPr>
            <w:tcW w:w="709" w:type="dxa"/>
            <w:tcBorders>
              <w:top w:val="single" w:color="auto" w:sz="6" w:space="0"/>
              <w:left w:val="single" w:color="auto" w:sz="12"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20</w:t>
            </w:r>
          </w:p>
        </w:tc>
        <w:tc>
          <w:tcPr>
            <w:tcW w:w="283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法定代表人（负责人、业主）本人有效身份证件原件</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纳税人自设立之日起首次申报出口退（免）税</w:t>
            </w:r>
          </w:p>
        </w:tc>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top w:val="single" w:color="auto" w:sz="6" w:space="0"/>
              <w:left w:val="single" w:color="auto" w:sz="6" w:space="0"/>
              <w:bottom w:val="single" w:color="auto" w:sz="6" w:space="0"/>
              <w:right w:val="single" w:color="auto" w:sz="12" w:space="0"/>
            </w:tcBorders>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是</w:t>
            </w:r>
          </w:p>
        </w:tc>
      </w:tr>
    </w:tbl>
    <w:p>
      <w:pPr>
        <w:ind w:firstLine="471" w:firstLineChars="0"/>
        <w:rPr>
          <w:rFonts w:hint="eastAsia"/>
          <w:color w:val="auto"/>
        </w:rPr>
      </w:pPr>
    </w:p>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rFonts w:eastAsia="宋体"/>
          <w:color w:val="auto"/>
        </w:rPr>
        <w:object>
          <v:shape id="_x0000_i1171" o:spt="75" type="#_x0000_t75" style="height:190.15pt;width:441.75pt;" o:ole="t" filled="f" o:preferrelative="t" stroked="f" coordsize="21600,21600">
            <v:path/>
            <v:fill on="f" focussize="0,0"/>
            <v:stroke on="f"/>
            <v:imagedata r:id="rId11" o:title=""/>
            <o:lock v:ext="edit" aspectratio="f"/>
            <w10:wrap type="none"/>
            <w10:anchorlock/>
          </v:shape>
          <o:OLEObject Type="Embed" ProgID="Visio.Drawing.11" ShapeID="_x0000_i1171" DrawAspect="Content" ObjectID="_1468075725" r:id="rId10">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color w:val="auto"/>
        </w:rPr>
        <w:t>5个工作日、10个工作日、15个工作日、20个工作日(根据出口企业类别不同）</w:t>
      </w:r>
      <w:r>
        <w:rPr>
          <w:rFonts w:hint="eastAsia"/>
          <w:color w:val="auto"/>
        </w:rPr>
        <w:t>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rStyle w:val="22"/>
          <w:rFonts w:ascii="宋体" w:hAnsi="宋体" w:eastAsia="宋体"/>
          <w:color w:val="auto"/>
        </w:rPr>
        <w:t>A08052</w:t>
      </w:r>
      <w:r>
        <w:rPr>
          <w:rFonts w:hint="eastAsia"/>
          <w:color w:val="auto"/>
        </w:rPr>
        <w:t>《外贸企业外购应税服务出口明细申报表》</w:t>
      </w:r>
    </w:p>
    <w:p>
      <w:pPr>
        <w:ind w:firstLine="472"/>
        <w:rPr>
          <w:rFonts w:hint="eastAsia"/>
          <w:color w:val="auto"/>
        </w:rPr>
      </w:pPr>
      <w:r>
        <w:rPr>
          <w:rFonts w:hint="eastAsia"/>
          <w:color w:val="auto"/>
          <w:lang w:val="en-US" w:eastAsia="zh-CN"/>
        </w:rPr>
        <w:t>2.</w:t>
      </w:r>
      <w:r>
        <w:rPr>
          <w:rFonts w:ascii="宋体" w:hAnsi="宋体" w:eastAsia="宋体"/>
          <w:color w:val="auto"/>
        </w:rPr>
        <w:t>A08005</w:t>
      </w:r>
      <w:r>
        <w:rPr>
          <w:rFonts w:hint="eastAsia"/>
          <w:color w:val="auto"/>
        </w:rPr>
        <w:t>《外贸企业出口退税进货明细申报表》(A08005《外贸企业出口退税进货明细申报表》（填写样例）)</w:t>
      </w:r>
    </w:p>
    <w:p>
      <w:pPr>
        <w:ind w:firstLine="472"/>
        <w:rPr>
          <w:color w:val="auto"/>
        </w:rPr>
      </w:pPr>
      <w:r>
        <w:rPr>
          <w:rFonts w:hint="eastAsia"/>
          <w:color w:val="auto"/>
          <w:lang w:val="en-US" w:eastAsia="zh-CN"/>
        </w:rPr>
        <w:t>3.</w:t>
      </w:r>
      <w:r>
        <w:rPr>
          <w:rStyle w:val="22"/>
          <w:rFonts w:ascii="宋体" w:hAnsi="宋体" w:eastAsia="宋体"/>
          <w:color w:val="auto"/>
        </w:rPr>
        <w:t>A06316</w:t>
      </w:r>
      <w:r>
        <w:rPr>
          <w:rFonts w:hint="eastAsia"/>
          <w:color w:val="auto"/>
        </w:rPr>
        <w:t>《外贸企业出口退税汇总申报表》(A06316《外贸企业出口退税汇总申报表》（填写样例）)</w:t>
      </w:r>
    </w:p>
    <w:p>
      <w:pPr>
        <w:pStyle w:val="3"/>
        <w:ind w:firstLine="552"/>
        <w:rPr>
          <w:color w:val="auto"/>
        </w:rPr>
      </w:pPr>
      <w:r>
        <w:rPr>
          <w:rFonts w:hint="eastAsia"/>
          <w:color w:val="auto"/>
        </w:rPr>
        <w:t>九、注意事项</w:t>
      </w:r>
    </w:p>
    <w:p>
      <w:pPr>
        <w:ind w:firstLine="472"/>
        <w:rPr>
          <w:rFonts w:hint="eastAsia"/>
          <w:color w:val="auto"/>
          <w:lang w:val="en-US" w:eastAsia="zh-CN"/>
        </w:rPr>
      </w:pPr>
      <w:r>
        <w:rPr>
          <w:rFonts w:hint="eastAsia"/>
          <w:color w:val="auto"/>
          <w:lang w:val="en-US" w:eastAsia="zh-CN"/>
        </w:rPr>
        <w:t>1.本事项限时办结。</w:t>
      </w:r>
    </w:p>
    <w:tbl>
      <w:tblPr>
        <w:tblStyle w:val="15"/>
        <w:tblW w:w="8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1701"/>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047" w:type="dxa"/>
            <w:tcBorders>
              <w:top w:val="single" w:color="auto" w:sz="12" w:space="0"/>
              <w:left w:val="single" w:color="auto" w:sz="12" w:space="0"/>
              <w:bottom w:val="single" w:color="auto" w:sz="6" w:space="0"/>
              <w:right w:val="single" w:color="auto" w:sz="6" w:space="0"/>
              <w:tl2br w:val="single" w:color="auto" w:sz="8" w:space="0"/>
            </w:tcBorders>
          </w:tcPr>
          <w:p>
            <w:pPr>
              <w:pStyle w:val="92"/>
              <w:ind w:firstLine="353"/>
              <w:jc w:val="right"/>
              <w:rPr>
                <w:rFonts w:ascii="宋体" w:hAnsi="宋体"/>
                <w:color w:val="auto"/>
                <w:kern w:val="2"/>
              </w:rPr>
            </w:pPr>
            <w:r>
              <w:rPr>
                <w:rFonts w:hint="eastAsia" w:ascii="宋体" w:hAnsi="宋体"/>
                <w:color w:val="auto"/>
                <w:kern w:val="2"/>
              </w:rPr>
              <w:t>信用状况</w:t>
            </w:r>
          </w:p>
          <w:p>
            <w:pPr>
              <w:pStyle w:val="92"/>
              <w:ind w:firstLine="353"/>
              <w:jc w:val="both"/>
              <w:rPr>
                <w:rFonts w:ascii="宋体" w:hAnsi="宋体"/>
                <w:color w:val="auto"/>
                <w:kern w:val="2"/>
              </w:rPr>
            </w:pPr>
            <w:r>
              <w:rPr>
                <w:rFonts w:hint="eastAsia" w:ascii="宋体" w:hAnsi="宋体"/>
                <w:color w:val="auto"/>
                <w:kern w:val="2"/>
              </w:rPr>
              <w:t>差异化</w:t>
            </w:r>
            <w:r>
              <w:rPr>
                <w:rFonts w:ascii="宋体" w:hAnsi="宋体"/>
                <w:color w:val="auto"/>
                <w:kern w:val="2"/>
              </w:rPr>
              <w:t>规则</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一类</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二类</w:t>
            </w:r>
          </w:p>
        </w:tc>
        <w:tc>
          <w:tcPr>
            <w:tcW w:w="1701"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24"/>
              </w:rPr>
            </w:pPr>
            <w:r>
              <w:rPr>
                <w:rFonts w:hint="eastAsia"/>
                <w:b/>
                <w:color w:val="auto"/>
                <w:kern w:val="0"/>
                <w:sz w:val="18"/>
                <w:szCs w:val="24"/>
              </w:rPr>
              <w:t>三类</w:t>
            </w:r>
          </w:p>
        </w:tc>
        <w:tc>
          <w:tcPr>
            <w:tcW w:w="1701" w:type="dxa"/>
            <w:tcBorders>
              <w:top w:val="single" w:color="auto" w:sz="12" w:space="0"/>
              <w:left w:val="single" w:color="auto" w:sz="6" w:space="0"/>
              <w:bottom w:val="single" w:color="auto" w:sz="6" w:space="0"/>
              <w:right w:val="single" w:color="auto" w:sz="12" w:space="0"/>
            </w:tcBorders>
            <w:vAlign w:val="center"/>
          </w:tcPr>
          <w:p>
            <w:pPr>
              <w:ind w:firstLine="353"/>
              <w:jc w:val="center"/>
              <w:rPr>
                <w:b/>
                <w:color w:val="auto"/>
                <w:kern w:val="0"/>
                <w:sz w:val="18"/>
                <w:szCs w:val="24"/>
              </w:rPr>
            </w:pPr>
            <w:r>
              <w:rPr>
                <w:rFonts w:hint="eastAsia"/>
                <w:b/>
                <w:color w:val="auto"/>
                <w:kern w:val="0"/>
                <w:sz w:val="18"/>
                <w:szCs w:val="24"/>
              </w:rPr>
              <w:t>四类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47" w:type="dxa"/>
            <w:tcBorders>
              <w:top w:val="single" w:color="auto" w:sz="6" w:space="0"/>
              <w:left w:val="single" w:color="auto" w:sz="12" w:space="0"/>
              <w:bottom w:val="single" w:color="auto" w:sz="12" w:space="0"/>
              <w:right w:val="single" w:color="auto" w:sz="6" w:space="0"/>
            </w:tcBorders>
            <w:vAlign w:val="center"/>
          </w:tcPr>
          <w:p>
            <w:pPr>
              <w:pStyle w:val="92"/>
              <w:ind w:firstLine="353"/>
              <w:rPr>
                <w:rFonts w:ascii="宋体" w:hAnsi="宋体"/>
                <w:color w:val="auto"/>
                <w:kern w:val="2"/>
              </w:rPr>
            </w:pPr>
            <w:r>
              <w:rPr>
                <w:rFonts w:hint="eastAsia" w:ascii="宋体" w:hAnsi="宋体"/>
                <w:color w:val="auto"/>
                <w:kern w:val="2"/>
              </w:rPr>
              <w:t>办理期限</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5个工作日</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10个工作日</w:t>
            </w:r>
          </w:p>
        </w:tc>
        <w:tc>
          <w:tcPr>
            <w:tcW w:w="1701"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24"/>
              </w:rPr>
            </w:pPr>
            <w:r>
              <w:rPr>
                <w:rFonts w:hint="eastAsia"/>
                <w:color w:val="auto"/>
                <w:kern w:val="20"/>
                <w:sz w:val="18"/>
                <w:szCs w:val="24"/>
              </w:rPr>
              <w:t>15个工作日</w:t>
            </w:r>
          </w:p>
        </w:tc>
        <w:tc>
          <w:tcPr>
            <w:tcW w:w="1701" w:type="dxa"/>
            <w:tcBorders>
              <w:top w:val="single" w:color="auto" w:sz="6" w:space="0"/>
              <w:left w:val="single" w:color="auto" w:sz="6" w:space="0"/>
              <w:bottom w:val="single" w:color="auto" w:sz="12" w:space="0"/>
              <w:right w:val="single" w:color="auto" w:sz="12" w:space="0"/>
            </w:tcBorders>
          </w:tcPr>
          <w:p>
            <w:pPr>
              <w:ind w:firstLine="352"/>
              <w:jc w:val="center"/>
              <w:rPr>
                <w:color w:val="auto"/>
                <w:kern w:val="0"/>
                <w:sz w:val="18"/>
                <w:szCs w:val="24"/>
              </w:rPr>
            </w:pPr>
            <w:r>
              <w:rPr>
                <w:rFonts w:hint="eastAsia"/>
                <w:color w:val="auto"/>
                <w:kern w:val="20"/>
                <w:sz w:val="18"/>
                <w:szCs w:val="24"/>
              </w:rPr>
              <w:t>20个工作日</w:t>
            </w:r>
          </w:p>
        </w:tc>
      </w:tr>
    </w:tbl>
    <w:p>
      <w:pPr>
        <w:pStyle w:val="93"/>
        <w:ind w:firstLine="198" w:firstLineChars="84"/>
        <w:rPr>
          <w:color w:val="auto"/>
          <w:sz w:val="24"/>
          <w:szCs w:val="24"/>
        </w:rPr>
      </w:pPr>
      <w:r>
        <w:rPr>
          <w:rFonts w:hint="eastAsia"/>
          <w:color w:val="auto"/>
          <w:sz w:val="24"/>
          <w:szCs w:val="24"/>
        </w:rPr>
        <w:t>发生发函核实等国家税务总局文件中规定的特殊情形，可不受此办结时限限制。</w:t>
      </w:r>
    </w:p>
    <w:p>
      <w:pPr>
        <w:ind w:firstLine="471" w:firstLineChars="0"/>
        <w:rPr>
          <w:rFonts w:hint="eastAsia"/>
          <w:color w:val="auto"/>
        </w:rPr>
      </w:pPr>
      <w:r>
        <w:rPr>
          <w:rFonts w:hint="eastAsia"/>
          <w:color w:val="auto"/>
          <w:lang w:val="en-US" w:eastAsia="zh-CN"/>
        </w:rPr>
        <w:t>2</w:t>
      </w:r>
      <w:r>
        <w:rPr>
          <w:rFonts w:hint="eastAsia"/>
          <w:color w:val="auto"/>
        </w:rPr>
        <w:t>.文书表单可在省（自治区、直辖市和计划单列市）税务局网站“下载中心”栏目查询下载或到办税服务厅领取。</w:t>
      </w:r>
    </w:p>
    <w:p>
      <w:pPr>
        <w:ind w:firstLine="471" w:firstLineChars="0"/>
        <w:rPr>
          <w:rFonts w:hint="eastAsia"/>
          <w:color w:val="auto"/>
        </w:rPr>
      </w:pPr>
      <w:r>
        <w:rPr>
          <w:rFonts w:hint="eastAsia"/>
          <w:color w:val="auto"/>
          <w:lang w:val="en-US" w:eastAsia="zh-CN"/>
        </w:rPr>
        <w:t>3</w:t>
      </w:r>
      <w:r>
        <w:rPr>
          <w:rFonts w:hint="eastAsia"/>
          <w:color w:val="auto"/>
        </w:rPr>
        <w:t>.纳税人使用符合电子签名法规定条件的电子签名，与手写签名或者盖章具有同等法律效力。</w:t>
      </w:r>
    </w:p>
    <w:p>
      <w:pPr>
        <w:ind w:firstLine="471" w:firstLineChars="0"/>
        <w:rPr>
          <w:rFonts w:hint="eastAsia"/>
          <w:color w:val="auto"/>
        </w:rPr>
      </w:pPr>
      <w:r>
        <w:rPr>
          <w:rFonts w:hint="eastAsia"/>
          <w:color w:val="auto"/>
          <w:lang w:val="en-US" w:eastAsia="zh-CN"/>
        </w:rPr>
        <w:t>4</w:t>
      </w:r>
      <w:r>
        <w:rPr>
          <w:rFonts w:hint="eastAsia"/>
          <w:color w:val="auto"/>
        </w:rPr>
        <w:t>.纳税人提供的各项资料为复印件的，均须注明“与原件一致”并签章。</w:t>
      </w:r>
    </w:p>
    <w:p>
      <w:pPr>
        <w:ind w:firstLine="471" w:firstLineChars="0"/>
        <w:rPr>
          <w:rFonts w:hint="eastAsia"/>
          <w:color w:val="auto"/>
        </w:rPr>
      </w:pPr>
      <w:r>
        <w:rPr>
          <w:rFonts w:hint="eastAsia"/>
          <w:color w:val="auto"/>
          <w:lang w:val="en-US" w:eastAsia="zh-CN"/>
        </w:rPr>
        <w:t>5</w:t>
      </w:r>
      <w:r>
        <w:rPr>
          <w:rFonts w:hint="eastAsia"/>
          <w:color w:val="auto"/>
        </w:rPr>
        <w:t>.无纸化企业只应报送通过税控数字证书签名后的申报电子数据，相关纸质申报资料留存备查。</w:t>
      </w:r>
    </w:p>
    <w:p>
      <w:pPr>
        <w:ind w:firstLine="471" w:firstLineChars="0"/>
        <w:rPr>
          <w:rFonts w:hint="eastAsia"/>
          <w:color w:val="auto"/>
        </w:rPr>
      </w:pPr>
      <w:r>
        <w:rPr>
          <w:rFonts w:hint="eastAsia"/>
          <w:color w:val="auto"/>
          <w:lang w:val="en-US" w:eastAsia="zh-CN"/>
        </w:rPr>
        <w:t>6</w:t>
      </w:r>
      <w:r>
        <w:rPr>
          <w:rFonts w:hint="eastAsia"/>
          <w:color w:val="auto"/>
        </w:rPr>
        <w:t>.出口企业应在申报出口退（免）税后15日内，将所申报退（免）税货物的下列单证，按申报退（免）税的出口货物顺序，填写《出口货物备案单证目录》，注明备案单证存放地点，以备主管税务机关核查。</w:t>
      </w:r>
    </w:p>
    <w:p>
      <w:pPr>
        <w:ind w:firstLine="471" w:firstLineChars="0"/>
        <w:rPr>
          <w:rFonts w:hint="eastAsia"/>
          <w:color w:val="auto"/>
        </w:rPr>
      </w:pPr>
      <w:r>
        <w:rPr>
          <w:rFonts w:hint="eastAsia"/>
          <w:color w:val="auto"/>
        </w:rPr>
        <w:t>（1）外贸企业购货合同、生产企业收购非自产货物出口的购货合同，包括一笔购销合同下签订的补充合同等；</w:t>
      </w:r>
    </w:p>
    <w:p>
      <w:pPr>
        <w:ind w:firstLine="471" w:firstLineChars="0"/>
        <w:rPr>
          <w:rFonts w:hint="eastAsia"/>
          <w:color w:val="auto"/>
        </w:rPr>
      </w:pPr>
      <w:r>
        <w:rPr>
          <w:rFonts w:hint="eastAsia"/>
          <w:color w:val="auto"/>
        </w:rPr>
        <w:t>（2）出口货物装货单；</w:t>
      </w:r>
    </w:p>
    <w:p>
      <w:pPr>
        <w:ind w:firstLine="471" w:firstLineChars="0"/>
        <w:rPr>
          <w:rFonts w:hint="eastAsia"/>
          <w:color w:val="auto"/>
        </w:rPr>
      </w:pPr>
      <w:r>
        <w:rPr>
          <w:rFonts w:hint="eastAsia"/>
          <w:color w:val="auto"/>
        </w:rPr>
        <w:t>（3）出口货物运输单据（包括：海运提单、航空运单、铁路运单、货物承运单据、邮政收据等承运人出具的货物单据，以及出口企业承付运费的国内运输单证）。</w:t>
      </w:r>
    </w:p>
    <w:p>
      <w:pPr>
        <w:ind w:firstLine="471" w:firstLineChars="0"/>
        <w:rPr>
          <w:rFonts w:hint="eastAsia"/>
          <w:color w:val="auto"/>
        </w:rPr>
      </w:pPr>
      <w:r>
        <w:rPr>
          <w:rFonts w:hint="eastAsia"/>
          <w:color w:val="auto"/>
        </w:rPr>
        <w:t>若有无法取得上述原始单证情况的，出口企业可用具有相似内容或作用的其他单证进行单证备案。除另有规定外，备案单证由出口企业存放和保管，不得擅自损毁，保存期为5年。</w:t>
      </w:r>
    </w:p>
    <w:p>
      <w:pPr>
        <w:ind w:firstLine="471" w:firstLineChars="0"/>
        <w:rPr>
          <w:rFonts w:hint="eastAsia"/>
          <w:color w:val="auto"/>
        </w:rPr>
      </w:pPr>
      <w:r>
        <w:rPr>
          <w:rFonts w:hint="eastAsia"/>
          <w:color w:val="auto"/>
        </w:rPr>
        <w:t>视同出口货物及对外提供修理修配劳务不实行备案单证管理。</w:t>
      </w:r>
    </w:p>
    <w:p>
      <w:pPr>
        <w:ind w:firstLine="471" w:firstLineChars="0"/>
        <w:rPr>
          <w:rFonts w:hint="eastAsia"/>
          <w:color w:val="auto"/>
        </w:rPr>
      </w:pPr>
      <w:r>
        <w:rPr>
          <w:rFonts w:hint="eastAsia"/>
          <w:color w:val="auto"/>
          <w:lang w:val="en-US" w:eastAsia="zh-CN"/>
        </w:rPr>
        <w:t>7</w:t>
      </w:r>
      <w:r>
        <w:rPr>
          <w:rFonts w:hint="eastAsia"/>
          <w:color w:val="auto"/>
        </w:rPr>
        <w:t>.出口企业出口货物因下列原因导致不能收汇的，属于应报送《出口货物不能收汇申报表》时的规定原因。</w:t>
      </w:r>
    </w:p>
    <w:p>
      <w:pPr>
        <w:ind w:firstLine="471" w:firstLineChars="0"/>
        <w:rPr>
          <w:rFonts w:hint="eastAsia"/>
          <w:color w:val="auto"/>
        </w:rPr>
      </w:pPr>
      <w:r>
        <w:rPr>
          <w:rFonts w:hint="eastAsia"/>
          <w:color w:val="auto"/>
        </w:rPr>
        <w:t>（1）因国外商品市场行情变动的，提供有关商会出具的证明或有关交易所行情报价资料。</w:t>
      </w:r>
    </w:p>
    <w:p>
      <w:pPr>
        <w:ind w:firstLine="471" w:firstLineChars="0"/>
        <w:rPr>
          <w:rFonts w:hint="eastAsia"/>
          <w:color w:val="auto"/>
        </w:rPr>
      </w:pPr>
      <w:r>
        <w:rPr>
          <w:rFonts w:hint="eastAsia"/>
          <w:color w:val="auto"/>
        </w:rPr>
        <w:t>（2）因出口商品质量原因的，提供进口商的有关函件和进口国商检机构的证明；由于客观原因无法提供进口国商检机构证明的，提供进口商的检验报告、相关证明材料和出口单位书面保证函。</w:t>
      </w:r>
    </w:p>
    <w:p>
      <w:pPr>
        <w:ind w:firstLine="471" w:firstLineChars="0"/>
        <w:rPr>
          <w:rFonts w:hint="eastAsia"/>
          <w:color w:val="auto"/>
        </w:rPr>
      </w:pPr>
      <w:r>
        <w:rPr>
          <w:rFonts w:hint="eastAsia"/>
          <w:color w:val="auto"/>
        </w:rPr>
        <w:t>（3）因动物及鲜活产品变质、腐烂、非正常死亡或损耗的，提供进口商的有关函件和进口国商检机构的证明；由于客观原因确实无法提供商检证明的，提供进口商有关函件、相关证明材料和出口单位书面保证函。</w:t>
      </w:r>
    </w:p>
    <w:p>
      <w:pPr>
        <w:ind w:firstLine="471" w:firstLineChars="0"/>
        <w:rPr>
          <w:rFonts w:hint="eastAsia"/>
          <w:color w:val="auto"/>
        </w:rPr>
      </w:pPr>
      <w:r>
        <w:rPr>
          <w:rFonts w:hint="eastAsia"/>
          <w:color w:val="auto"/>
        </w:rPr>
        <w:t>（4）因自然灾害、战争等不可抗力因素的，提供报刊等新闻媒体的报道材料或中国驻进口国使领馆商务处出具的证明。</w:t>
      </w:r>
    </w:p>
    <w:p>
      <w:pPr>
        <w:ind w:firstLine="471" w:firstLineChars="0"/>
        <w:rPr>
          <w:rFonts w:hint="eastAsia"/>
          <w:color w:val="auto"/>
        </w:rPr>
      </w:pPr>
      <w:r>
        <w:rPr>
          <w:rFonts w:hint="eastAsia"/>
          <w:color w:val="auto"/>
        </w:rPr>
        <w:t>（5）因进口商破产、关闭、解散的，提供报刊等新闻媒体的报道材料或中国驻进口国使领馆商务处出具的证明。</w:t>
      </w:r>
    </w:p>
    <w:p>
      <w:pPr>
        <w:ind w:firstLine="471" w:firstLineChars="0"/>
        <w:rPr>
          <w:rFonts w:hint="eastAsia"/>
          <w:color w:val="auto"/>
        </w:rPr>
      </w:pPr>
      <w:r>
        <w:rPr>
          <w:rFonts w:hint="eastAsia"/>
          <w:color w:val="auto"/>
        </w:rPr>
        <w:t>（6）因进口国货币汇率变动的，提供报刊等新闻媒体刊登或外汇局公布的汇率资料。</w:t>
      </w:r>
    </w:p>
    <w:p>
      <w:pPr>
        <w:ind w:firstLine="471" w:firstLineChars="0"/>
        <w:rPr>
          <w:rFonts w:hint="eastAsia"/>
          <w:color w:val="auto"/>
        </w:rPr>
      </w:pPr>
      <w:r>
        <w:rPr>
          <w:rFonts w:hint="eastAsia"/>
          <w:color w:val="auto"/>
        </w:rPr>
        <w:t>（7）因溢短装的，提供提单或其他正式货运单证等商业单证。</w:t>
      </w:r>
    </w:p>
    <w:p>
      <w:pPr>
        <w:ind w:firstLine="471" w:firstLineChars="0"/>
        <w:rPr>
          <w:rFonts w:hint="eastAsia"/>
          <w:color w:val="auto"/>
        </w:rPr>
      </w:pPr>
      <w:r>
        <w:rPr>
          <w:rFonts w:hint="eastAsia"/>
          <w:color w:val="auto"/>
        </w:rPr>
        <w:t>（8）因出口合同约定全部收汇最终日期在申报退（免）税截止期限以后的，提供出口合同。</w:t>
      </w:r>
    </w:p>
    <w:p>
      <w:pPr>
        <w:ind w:firstLine="471" w:firstLineChars="0"/>
        <w:rPr>
          <w:rFonts w:hint="eastAsia"/>
          <w:color w:val="auto"/>
        </w:rPr>
      </w:pPr>
      <w:r>
        <w:rPr>
          <w:rFonts w:hint="eastAsia"/>
          <w:color w:val="auto"/>
        </w:rPr>
        <w:t>（9）因其他原因的，提供主管税务机关认可的有效凭证。</w:t>
      </w:r>
    </w:p>
    <w:p>
      <w:pPr>
        <w:ind w:firstLine="472"/>
        <w:rPr>
          <w:color w:val="auto"/>
        </w:rPr>
      </w:pPr>
      <w:r>
        <w:rPr>
          <w:rFonts w:hint="eastAsia"/>
          <w:color w:val="auto"/>
          <w:lang w:val="en-US" w:eastAsia="zh-CN"/>
        </w:rPr>
        <w:t>8</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9</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10.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85A03B0"/>
    <w:multiLevelType w:val="multilevel"/>
    <w:tmpl w:val="685A03B0"/>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074829"/>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2019-10-31T05:10:46Z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