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52"/>
        <w:rPr>
          <w:rFonts w:hint="eastAsia" w:ascii="黑体" w:hAnsi="黑体"/>
          <w:color w:val="auto"/>
        </w:rPr>
      </w:pPr>
      <w:bookmarkStart w:id="3" w:name="_GoBack"/>
      <w:bookmarkEnd w:id="3"/>
      <w:bookmarkStart w:id="0" w:name="_Toc13339"/>
      <w:r>
        <w:rPr>
          <w:rFonts w:hint="eastAsia" w:ascii="黑体" w:hAnsi="黑体"/>
          <w:color w:val="auto"/>
        </w:rPr>
        <w:t>2.5.3.1出口货物劳务免抵退税申报核准</w:t>
      </w:r>
      <w:bookmarkEnd w:id="0"/>
    </w:p>
    <w:p>
      <w:pPr>
        <w:pStyle w:val="3"/>
        <w:ind w:firstLine="552"/>
        <w:rPr>
          <w:color w:val="auto"/>
        </w:rPr>
      </w:pPr>
      <w:r>
        <w:rPr>
          <w:color w:val="auto"/>
        </w:rPr>
        <w:t>一、事项名称</w:t>
      </w:r>
    </w:p>
    <w:p>
      <w:pPr>
        <w:ind w:firstLine="472"/>
        <w:rPr>
          <w:rFonts w:hint="eastAsia"/>
          <w:color w:val="auto"/>
        </w:rPr>
      </w:pPr>
      <w:r>
        <w:rPr>
          <w:rFonts w:ascii="宋体" w:hAnsi="宋体"/>
          <w:color w:val="auto"/>
        </w:rPr>
        <w:t>出口</w:t>
      </w:r>
      <w:r>
        <w:rPr>
          <w:rFonts w:hint="eastAsia" w:ascii="宋体" w:hAnsi="宋体"/>
          <w:color w:val="auto"/>
        </w:rPr>
        <w:t>货物劳务</w:t>
      </w:r>
      <w:r>
        <w:rPr>
          <w:rFonts w:ascii="宋体" w:hAnsi="宋体"/>
          <w:color w:val="auto"/>
        </w:rPr>
        <w:t>免抵退税申报核准</w:t>
      </w:r>
    </w:p>
    <w:p>
      <w:pPr>
        <w:pStyle w:val="3"/>
        <w:ind w:firstLine="552"/>
        <w:rPr>
          <w:color w:val="auto"/>
        </w:rPr>
      </w:pPr>
      <w:r>
        <w:rPr>
          <w:color w:val="auto"/>
        </w:rPr>
        <w:t>二、事项类别</w:t>
      </w:r>
    </w:p>
    <w:p>
      <w:pPr>
        <w:pStyle w:val="47"/>
        <w:numPr>
          <w:ilvl w:val="0"/>
          <w:numId w:val="3"/>
        </w:numPr>
        <w:ind w:firstLineChars="0"/>
        <w:rPr>
          <w:rFonts w:hint="eastAsia"/>
          <w:color w:val="auto"/>
        </w:rPr>
      </w:pPr>
      <w:r>
        <w:rPr>
          <w:rFonts w:hint="eastAsia"/>
          <w:color w:val="auto"/>
        </w:rPr>
        <w:t>发起方式：人工发起（纳税人）</w:t>
      </w:r>
    </w:p>
    <w:p>
      <w:pPr>
        <w:pStyle w:val="47"/>
        <w:numPr>
          <w:ilvl w:val="0"/>
          <w:numId w:val="3"/>
        </w:numPr>
        <w:ind w:firstLineChars="0"/>
        <w:rPr>
          <w:rFonts w:hint="eastAsia"/>
          <w:color w:val="auto"/>
        </w:rPr>
      </w:pPr>
      <w:r>
        <w:rPr>
          <w:rFonts w:hint="eastAsia"/>
          <w:color w:val="auto"/>
        </w:rPr>
        <w:t>办结方式：限时办结</w:t>
      </w:r>
    </w:p>
    <w:p>
      <w:pPr>
        <w:pStyle w:val="47"/>
        <w:numPr>
          <w:ilvl w:val="0"/>
          <w:numId w:val="3"/>
        </w:numPr>
        <w:ind w:firstLineChars="0"/>
        <w:rPr>
          <w:rFonts w:hint="eastAsia"/>
          <w:color w:val="auto"/>
        </w:rPr>
      </w:pPr>
      <w:r>
        <w:rPr>
          <w:rFonts w:hint="eastAsia"/>
          <w:color w:val="auto"/>
        </w:rPr>
        <w:t>全省通办：否</w:t>
      </w:r>
    </w:p>
    <w:p>
      <w:pPr>
        <w:pStyle w:val="47"/>
        <w:numPr>
          <w:ilvl w:val="0"/>
          <w:numId w:val="3"/>
        </w:numPr>
        <w:ind w:firstLineChars="0"/>
        <w:rPr>
          <w:rFonts w:hint="eastAsia"/>
          <w:color w:val="auto"/>
        </w:rPr>
      </w:pPr>
      <w:r>
        <w:rPr>
          <w:rFonts w:hint="eastAsia"/>
          <w:color w:val="auto"/>
        </w:rPr>
        <w:t>网上办理：是</w:t>
      </w:r>
    </w:p>
    <w:p>
      <w:pPr>
        <w:pStyle w:val="47"/>
        <w:numPr>
          <w:ilvl w:val="0"/>
          <w:numId w:val="3"/>
        </w:numPr>
        <w:ind w:firstLineChars="0"/>
        <w:rPr>
          <w:rFonts w:hint="eastAsia"/>
          <w:color w:val="auto"/>
        </w:rPr>
      </w:pPr>
      <w:r>
        <w:rPr>
          <w:rFonts w:hint="eastAsia"/>
          <w:color w:val="auto"/>
        </w:rPr>
        <w:t>适用层级：省、市、县(市、区)级</w:t>
      </w:r>
    </w:p>
    <w:p>
      <w:pPr>
        <w:pStyle w:val="47"/>
        <w:numPr>
          <w:ilvl w:val="0"/>
          <w:numId w:val="4"/>
        </w:numPr>
        <w:ind w:firstLineChars="0"/>
        <w:rPr>
          <w:color w:val="auto"/>
        </w:rPr>
      </w:pPr>
      <w:r>
        <w:rPr>
          <w:rFonts w:hint="eastAsia"/>
          <w:color w:val="auto"/>
        </w:rPr>
        <w:t>最多跑一次：是</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rPr>
          <w:rFonts w:hint="eastAsia"/>
          <w:color w:val="auto"/>
          <w:szCs w:val="24"/>
        </w:rPr>
      </w:pPr>
      <w:r>
        <w:rPr>
          <w:rFonts w:hint="eastAsia"/>
          <w:color w:val="auto"/>
          <w:szCs w:val="24"/>
        </w:rPr>
        <w:t>出口货物劳务免抵退税申报核准是指实行免抵退税办法的出口企业出口货物劳务后，向主管税务机关申请办理免抵退税申报业务，税务机关按照规定核准的管理事项。</w:t>
      </w:r>
    </w:p>
    <w:p>
      <w:pPr>
        <w:ind w:firstLine="472"/>
        <w:rPr>
          <w:rFonts w:hint="eastAsia"/>
          <w:color w:val="auto"/>
          <w:szCs w:val="24"/>
        </w:rPr>
      </w:pPr>
      <w:r>
        <w:rPr>
          <w:rFonts w:hint="eastAsia"/>
          <w:color w:val="auto"/>
          <w:szCs w:val="24"/>
        </w:rPr>
        <w:t>出口货物劳务免抵退税申报核准包括：出口货物免抵退税申报核准、视同出口货物免抵退税申报核准、对外加工修理修配劳务免抵退税申报核准。</w:t>
      </w:r>
    </w:p>
    <w:p>
      <w:pPr>
        <w:ind w:firstLine="472"/>
        <w:rPr>
          <w:rFonts w:hint="eastAsia"/>
          <w:color w:val="auto"/>
          <w:szCs w:val="24"/>
        </w:rPr>
      </w:pPr>
      <w:r>
        <w:rPr>
          <w:rFonts w:hint="eastAsia"/>
          <w:color w:val="auto"/>
          <w:szCs w:val="24"/>
        </w:rPr>
        <w:t>一般纳税人转登记为小规模纳税人（以下称转登记纳税人）的，其在一般纳税人期间出口适用增值税退（免）税政策的货物劳务，继续按照现行规定申报和办理出口退（免）税相关事项。出口货物劳务的出口日期，按以下原则确定：属于向海关报关出口的货物劳务，以出口货物报关单信息上注明的出口日期为准；属于非报关出口销售的货物以出口发票或普通发票的开具时间为准；属于保税区内出口企业或其他单位出口的货物以及经保税区出口的货物，以货物离境时海关出具的出境货物备案清单上注明的出口日期为准。</w:t>
      </w:r>
    </w:p>
    <w:p>
      <w:pPr>
        <w:ind w:firstLine="472"/>
        <w:rPr>
          <w:rFonts w:hint="eastAsia"/>
          <w:color w:val="auto"/>
          <w:szCs w:val="24"/>
        </w:rPr>
      </w:pPr>
      <w:r>
        <w:rPr>
          <w:rFonts w:hint="eastAsia"/>
          <w:color w:val="auto"/>
          <w:szCs w:val="24"/>
        </w:rPr>
        <w:t>纳税人出口货物劳务、发生跨境应税行为，适用免抵退税办法的，可以在同一申报期内，既申报免抵退税又申请办理留抵退税。当期可申报免抵退税的出口销售额为零的，应办理免抵退税零申报。纳税人既申报免抵退税又申请办理留抵退税的，税务机关应先办理免抵退税。</w:t>
      </w:r>
    </w:p>
    <w:p>
      <w:pPr>
        <w:ind w:firstLine="472"/>
        <w:rPr>
          <w:rFonts w:hint="eastAsia"/>
          <w:color w:val="auto"/>
          <w:szCs w:val="24"/>
        </w:rPr>
      </w:pPr>
      <w:r>
        <w:rPr>
          <w:rFonts w:hint="eastAsia"/>
          <w:color w:val="auto"/>
          <w:szCs w:val="24"/>
        </w:rPr>
        <w:t>1.出口货物免抵退税申报核准</w:t>
      </w:r>
    </w:p>
    <w:p>
      <w:pPr>
        <w:ind w:firstLine="472"/>
        <w:rPr>
          <w:rFonts w:hint="eastAsia"/>
          <w:color w:val="auto"/>
          <w:szCs w:val="24"/>
        </w:rPr>
      </w:pPr>
      <w:r>
        <w:rPr>
          <w:rFonts w:hint="eastAsia"/>
          <w:color w:val="auto"/>
          <w:szCs w:val="24"/>
        </w:rPr>
        <w:t>出口货物免抵退税申报核准指生产企业以自营出口或委托出口方式销售给境外单位或个人的货物，在海关报关并实际离境后于规定申报期限内向主管税务机关提交免抵退税申报，税务机关按规定办理核准手续。</w:t>
      </w:r>
    </w:p>
    <w:p>
      <w:pPr>
        <w:ind w:firstLine="472"/>
        <w:rPr>
          <w:rFonts w:hint="eastAsia"/>
          <w:color w:val="auto"/>
          <w:szCs w:val="24"/>
        </w:rPr>
      </w:pPr>
      <w:r>
        <w:rPr>
          <w:rFonts w:hint="eastAsia"/>
          <w:color w:val="auto"/>
          <w:szCs w:val="24"/>
        </w:rPr>
        <w:t>出口货物免抵退税申报核准业务中的出口货物除指生产企业常规性出口货物外，还包括先退税后核销出口货物、列名生产企业出口的非自产货物、经保税区仓储企业出口货物、适用启运港退税政策出口货物、边境贸易人民币结算出口货物。</w:t>
      </w:r>
    </w:p>
    <w:p>
      <w:pPr>
        <w:ind w:firstLine="472"/>
        <w:rPr>
          <w:rFonts w:hint="eastAsia"/>
          <w:color w:val="auto"/>
          <w:szCs w:val="24"/>
        </w:rPr>
      </w:pPr>
      <w:r>
        <w:rPr>
          <w:rFonts w:hint="eastAsia"/>
          <w:color w:val="auto"/>
          <w:szCs w:val="24"/>
        </w:rPr>
        <w:t>2.视同出口货物免抵退税申报核准</w:t>
      </w:r>
    </w:p>
    <w:p>
      <w:pPr>
        <w:ind w:firstLine="472"/>
        <w:rPr>
          <w:rFonts w:hint="eastAsia"/>
          <w:color w:val="auto"/>
          <w:szCs w:val="24"/>
        </w:rPr>
      </w:pPr>
      <w:r>
        <w:rPr>
          <w:rFonts w:hint="eastAsia"/>
          <w:color w:val="auto"/>
          <w:szCs w:val="24"/>
        </w:rPr>
        <w:t>视同出口货物免抵退税申报核准的货物范围包括：销售到特殊区域货物、进入列名出口监管仓库的国内货物、对外承包工程的出口货物、境外投资的出口货物、中标机电产品、海洋工程结构物产品免抵退税、销售给国际航班的航空食品、销售到特殊区域的列明原材料等。</w:t>
      </w:r>
    </w:p>
    <w:p>
      <w:pPr>
        <w:ind w:firstLine="472"/>
        <w:rPr>
          <w:rFonts w:hint="eastAsia"/>
          <w:color w:val="auto"/>
          <w:szCs w:val="24"/>
        </w:rPr>
      </w:pPr>
      <w:r>
        <w:rPr>
          <w:rFonts w:hint="eastAsia"/>
          <w:color w:val="auto"/>
          <w:szCs w:val="24"/>
        </w:rPr>
        <w:t>3.对外提供加工修理修配劳务申报核准</w:t>
      </w:r>
    </w:p>
    <w:p>
      <w:pPr>
        <w:ind w:firstLine="472"/>
        <w:rPr>
          <w:rFonts w:hint="eastAsia"/>
          <w:color w:val="auto"/>
          <w:szCs w:val="24"/>
        </w:rPr>
      </w:pPr>
      <w:r>
        <w:rPr>
          <w:rFonts w:hint="eastAsia"/>
          <w:color w:val="auto"/>
          <w:szCs w:val="24"/>
        </w:rPr>
        <w:t>对外提供加工修理修配劳务申报核准指出口企业对进境复出口货物或从事国际运输的运输工具进行的加工修理修配业务在规定申报期限内向主管税务机关提交免抵退税申报，税务机关按规定办理核准手续。</w:t>
      </w:r>
    </w:p>
    <w:p>
      <w:pPr>
        <w:ind w:firstLine="472"/>
        <w:rPr>
          <w:color w:val="auto"/>
        </w:rPr>
      </w:pPr>
      <w:r>
        <w:rPr>
          <w:rFonts w:hint="eastAsia"/>
          <w:color w:val="auto"/>
          <w:szCs w:val="24"/>
        </w:rPr>
        <w:t>对外提供加工修理修配劳务业务类型包括：修理修配船舶、飞机、其他进境复出口货物以及航线维护（航次维修）。</w:t>
      </w:r>
    </w:p>
    <w:p>
      <w:pPr>
        <w:pStyle w:val="3"/>
        <w:ind w:firstLine="552"/>
        <w:rPr>
          <w:color w:val="auto"/>
        </w:rPr>
      </w:pPr>
      <w:r>
        <w:rPr>
          <w:rFonts w:hint="eastAsia"/>
          <w:color w:val="auto"/>
        </w:rPr>
        <w:t>四、设定依据</w:t>
      </w:r>
    </w:p>
    <w:p>
      <w:pPr>
        <w:ind w:firstLine="472"/>
        <w:rPr>
          <w:rFonts w:hint="eastAsia"/>
          <w:color w:val="auto"/>
          <w:lang w:val="en-US" w:eastAsia="zh-CN"/>
        </w:rPr>
      </w:pPr>
      <w:r>
        <w:rPr>
          <w:rFonts w:hint="eastAsia"/>
          <w:color w:val="auto"/>
          <w:lang w:val="en-US" w:eastAsia="zh-CN"/>
        </w:rPr>
        <w:t>1.</w:t>
      </w:r>
      <w:r>
        <w:rPr>
          <w:rFonts w:hint="eastAsia"/>
          <w:color w:val="auto"/>
        </w:rPr>
        <w:t>《国家税务总局关于发布</w:t>
      </w:r>
      <w:r>
        <w:rPr>
          <w:color w:val="auto"/>
        </w:rPr>
        <w:t>&lt;</w:t>
      </w:r>
      <w:r>
        <w:rPr>
          <w:rFonts w:hint="eastAsia"/>
          <w:color w:val="auto"/>
        </w:rPr>
        <w:t>出口货物劳务增值税和消费税管理办法</w:t>
      </w:r>
      <w:r>
        <w:rPr>
          <w:color w:val="auto"/>
        </w:rPr>
        <w:t>&gt;</w:t>
      </w:r>
      <w:r>
        <w:rPr>
          <w:rFonts w:hint="eastAsia"/>
          <w:color w:val="auto"/>
        </w:rPr>
        <w:t>的公告》（国家税务总局公告</w:t>
      </w:r>
      <w:r>
        <w:rPr>
          <w:color w:val="auto"/>
        </w:rPr>
        <w:t>2012</w:t>
      </w:r>
      <w:r>
        <w:rPr>
          <w:rFonts w:hint="eastAsia"/>
          <w:color w:val="auto"/>
        </w:rPr>
        <w:t>年第</w:t>
      </w:r>
      <w:r>
        <w:rPr>
          <w:color w:val="auto"/>
        </w:rPr>
        <w:t>24</w:t>
      </w:r>
      <w:r>
        <w:rPr>
          <w:rFonts w:hint="eastAsia"/>
          <w:color w:val="auto"/>
        </w:rPr>
        <w:t>号）</w:t>
      </w:r>
      <w:r>
        <w:rPr>
          <w:rFonts w:hint="eastAsia"/>
          <w:color w:val="auto"/>
          <w:lang w:val="en-US" w:eastAsia="zh-CN"/>
        </w:rPr>
        <w:t>全文</w:t>
      </w:r>
    </w:p>
    <w:p>
      <w:pPr>
        <w:ind w:firstLine="472"/>
        <w:rPr>
          <w:rFonts w:hint="eastAsia"/>
          <w:color w:val="auto"/>
          <w:lang w:val="en-US" w:eastAsia="zh-CN"/>
        </w:rPr>
      </w:pPr>
      <w:r>
        <w:rPr>
          <w:rFonts w:hint="eastAsia"/>
          <w:color w:val="auto"/>
          <w:lang w:val="en-US" w:eastAsia="zh-CN"/>
        </w:rPr>
        <w:t>2.《国家税务总局关于出口退（免）税有关问题的公告》（国家税务总局公告2015年第29号）第六条</w:t>
      </w:r>
    </w:p>
    <w:p>
      <w:pPr>
        <w:ind w:firstLine="472"/>
        <w:rPr>
          <w:rFonts w:hint="default"/>
          <w:color w:val="auto"/>
          <w:lang w:val="en-US" w:eastAsia="zh-CN"/>
        </w:rPr>
      </w:pPr>
      <w:r>
        <w:rPr>
          <w:rFonts w:hint="eastAsia"/>
          <w:color w:val="auto"/>
          <w:lang w:val="en-US" w:eastAsia="zh-CN"/>
        </w:rPr>
        <w:t>“第六条以双委托方式（生产企业进口料件、出口成品均委托出口企业办理）从事的进料加工出口业务，委托方在申报免抵退税前，应按代理进口、出口协议及进料加工贸易手册载明的计划进口总值和计划出口总值，向主管国税机关报送《进料加工企业计划分配率备案表》及其电子数据。”</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690"/>
        <w:gridCol w:w="2712"/>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690"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序号</w:t>
            </w:r>
          </w:p>
        </w:tc>
        <w:tc>
          <w:tcPr>
            <w:tcW w:w="2712"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资料名称</w:t>
            </w:r>
          </w:p>
        </w:tc>
        <w:tc>
          <w:tcPr>
            <w:tcW w:w="709"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份数</w:t>
            </w:r>
          </w:p>
        </w:tc>
        <w:tc>
          <w:tcPr>
            <w:tcW w:w="992"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报送类型</w:t>
            </w:r>
          </w:p>
        </w:tc>
        <w:tc>
          <w:tcPr>
            <w:tcW w:w="1134"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报送条件</w:t>
            </w:r>
          </w:p>
        </w:tc>
        <w:tc>
          <w:tcPr>
            <w:tcW w:w="1134" w:type="dxa"/>
            <w:shd w:val="clear" w:color="auto" w:fill="auto"/>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资料处理方式</w:t>
            </w:r>
          </w:p>
        </w:tc>
        <w:tc>
          <w:tcPr>
            <w:tcW w:w="1134"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是否表单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出口货物退（免）税正式申报电子数据</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before="300" w:after="150"/>
              <w:ind w:firstLine="0" w:firstLineChars="0"/>
              <w:jc w:val="left"/>
              <w:rPr>
                <w:rFonts w:cs="宋体"/>
                <w:color w:val="auto"/>
                <w:kern w:val="0"/>
                <w:sz w:val="18"/>
                <w:szCs w:val="18"/>
              </w:rPr>
            </w:pPr>
            <w:r>
              <w:rPr>
                <w:rFonts w:hint="eastAsia" w:cs="宋体"/>
                <w:color w:val="auto"/>
                <w:kern w:val="0"/>
                <w:sz w:val="18"/>
                <w:szCs w:val="18"/>
              </w:rPr>
              <w:t>《免抵退税申报汇总表》</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w:t>
            </w:r>
            <w:r>
              <w:rPr>
                <w:rFonts w:hint="eastAsia" w:cs="宋体"/>
                <w:color w:val="auto"/>
                <w:kern w:val="0"/>
                <w:sz w:val="18"/>
                <w:szCs w:val="18"/>
              </w:rPr>
              <w:t>2份</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before="300" w:after="150"/>
              <w:ind w:firstLine="0" w:firstLineChars="0"/>
              <w:jc w:val="left"/>
              <w:rPr>
                <w:rFonts w:cs="宋体"/>
                <w:color w:val="auto"/>
                <w:kern w:val="0"/>
                <w:sz w:val="18"/>
                <w:szCs w:val="18"/>
              </w:rPr>
            </w:pPr>
            <w:r>
              <w:rPr>
                <w:rFonts w:hint="eastAsia" w:cs="宋体"/>
                <w:color w:val="auto"/>
                <w:kern w:val="0"/>
                <w:sz w:val="18"/>
                <w:szCs w:val="18"/>
              </w:rPr>
              <w:t>《免抵退税申报汇总表附表》</w:t>
            </w:r>
          </w:p>
          <w:p>
            <w:pPr>
              <w:widowControl/>
              <w:spacing w:line="280" w:lineRule="exact"/>
              <w:ind w:firstLine="0" w:firstLineChars="0"/>
              <w:jc w:val="left"/>
              <w:rPr>
                <w:rFonts w:cs="宋体"/>
                <w:color w:val="auto"/>
                <w:kern w:val="0"/>
                <w:sz w:val="18"/>
                <w:szCs w:val="18"/>
              </w:rPr>
            </w:pP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w:t>
            </w:r>
            <w:r>
              <w:rPr>
                <w:rFonts w:hint="eastAsia" w:cs="宋体"/>
                <w:color w:val="auto"/>
                <w:kern w:val="0"/>
                <w:sz w:val="18"/>
                <w:szCs w:val="18"/>
              </w:rPr>
              <w:t>2份</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20"/>
                <w:szCs w:val="20"/>
              </w:rPr>
              <w:t>《</w:t>
            </w:r>
            <w:r>
              <w:rPr>
                <w:rFonts w:hint="eastAsia" w:cs="宋体"/>
                <w:color w:val="auto"/>
                <w:kern w:val="0"/>
                <w:sz w:val="18"/>
                <w:szCs w:val="18"/>
              </w:rPr>
              <w:t>生产企业出口货物免、抵、退税申报明细表》</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w:t>
            </w:r>
            <w:r>
              <w:rPr>
                <w:rFonts w:hint="eastAsia" w:cs="宋体"/>
                <w:color w:val="auto"/>
                <w:kern w:val="0"/>
                <w:sz w:val="18"/>
                <w:szCs w:val="18"/>
              </w:rPr>
              <w:t>2份</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5</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《免抵退税申报资料情况表》</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w:t>
            </w:r>
            <w:r>
              <w:rPr>
                <w:rFonts w:hint="eastAsia" w:cs="宋体"/>
                <w:color w:val="auto"/>
                <w:kern w:val="0"/>
                <w:sz w:val="18"/>
                <w:szCs w:val="18"/>
              </w:rPr>
              <w:t>2份</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6</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color w:val="auto"/>
                <w:kern w:val="0"/>
                <w:sz w:val="18"/>
                <w:szCs w:val="18"/>
              </w:rPr>
              <w:t>《出口货物离岸价差异原因说明表》</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发生出口货物离岸价差异情形</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7</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kern w:val="0"/>
                <w:sz w:val="18"/>
                <w:szCs w:val="18"/>
              </w:rPr>
              <w:t>《生产企业出口货物扣除国内免税原材料申请表》</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购进不计提进项税额的国内免税原材料用于加工出口货物</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8</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kern w:val="0"/>
                <w:sz w:val="18"/>
                <w:szCs w:val="18"/>
              </w:rPr>
              <w:t>《进料加工企业计划分配率备案表》</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首次申报进料加工出口货物免抵退税</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9</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《海关出口商品代码、名称、退税率调整对应表》</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出口货物报关单上的商品代码、名称、退税率与调整后的不一致情形</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10</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《出口货物收汇申报表》</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需提供收汇资料的情形</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w:t>
            </w:r>
            <w:r>
              <w:rPr>
                <w:rFonts w:hint="eastAsia" w:cs="宋体"/>
                <w:color w:val="auto"/>
                <w:kern w:val="0"/>
                <w:sz w:val="18"/>
                <w:szCs w:val="18"/>
              </w:rPr>
              <w:t>1份</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34" w:hRule="atLeast"/>
        </w:trPr>
        <w:tc>
          <w:tcPr>
            <w:tcW w:w="690" w:type="dxa"/>
            <w:tcBorders>
              <w:top w:val="single" w:color="auto" w:sz="6" w:space="0"/>
              <w:left w:val="single" w:color="auto" w:sz="12"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r>
              <w:rPr>
                <w:rFonts w:cs="宋体"/>
                <w:color w:val="auto"/>
                <w:kern w:val="0"/>
                <w:sz w:val="18"/>
                <w:szCs w:val="18"/>
              </w:rPr>
              <w:t>1</w:t>
            </w:r>
          </w:p>
        </w:tc>
        <w:tc>
          <w:tcPr>
            <w:tcW w:w="2712" w:type="dxa"/>
            <w:tcBorders>
              <w:top w:val="single" w:color="auto" w:sz="6"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收汇凭证</w:t>
            </w:r>
          </w:p>
        </w:tc>
        <w:tc>
          <w:tcPr>
            <w:tcW w:w="709" w:type="dxa"/>
            <w:tcBorders>
              <w:top w:val="single" w:color="auto" w:sz="6"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top w:val="single" w:color="auto" w:sz="6"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需提供收汇资料的情形</w:t>
            </w:r>
          </w:p>
        </w:tc>
        <w:tc>
          <w:tcPr>
            <w:tcW w:w="1134" w:type="dxa"/>
            <w:tcBorders>
              <w:top w:val="single" w:color="auto" w:sz="6" w:space="0"/>
              <w:left w:val="single" w:color="auto" w:sz="6" w:space="0"/>
              <w:bottom w:val="single" w:color="auto" w:sz="12"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12"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12</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《出口货物不能收汇申报表》</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申报期限前不能收汇</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w:t>
            </w:r>
            <w:r>
              <w:rPr>
                <w:rFonts w:hint="eastAsia" w:cs="宋体"/>
                <w:color w:val="auto"/>
                <w:kern w:val="0"/>
                <w:sz w:val="18"/>
                <w:szCs w:val="18"/>
              </w:rPr>
              <w:t>1份</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r>
              <w:rPr>
                <w:rFonts w:cs="宋体"/>
                <w:color w:val="auto"/>
                <w:kern w:val="0"/>
                <w:sz w:val="18"/>
                <w:szCs w:val="18"/>
              </w:rPr>
              <w:t>3</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出口货物不能收汇的原因及证明材料</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出口企业申报退税，若出口货物未收汇时报送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14</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出口发票</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必报</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15</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《先退税后核销企业免抵退税申报附表》及电子数据</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3</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符合《财政部国家税务总局关于出口货物劳务增值税和消费税政策的通知》第</w:t>
            </w:r>
            <w:r>
              <w:rPr>
                <w:color w:val="auto"/>
                <w:sz w:val="18"/>
                <w:szCs w:val="18"/>
              </w:rPr>
              <w:t>9</w:t>
            </w:r>
            <w:r>
              <w:rPr>
                <w:rFonts w:hint="eastAsia"/>
                <w:color w:val="auto"/>
                <w:sz w:val="18"/>
                <w:szCs w:val="18"/>
              </w:rPr>
              <w:t>条第（</w:t>
            </w:r>
            <w:r>
              <w:rPr>
                <w:color w:val="auto"/>
                <w:sz w:val="18"/>
                <w:szCs w:val="18"/>
              </w:rPr>
              <w:t>4</w:t>
            </w:r>
            <w:r>
              <w:rPr>
                <w:rFonts w:hint="eastAsia"/>
                <w:color w:val="auto"/>
                <w:sz w:val="18"/>
                <w:szCs w:val="18"/>
              </w:rPr>
              <w:t>）项规定的生产企业</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w:t>
            </w:r>
            <w:r>
              <w:rPr>
                <w:rFonts w:hint="eastAsia" w:cs="宋体"/>
                <w:color w:val="auto"/>
                <w:kern w:val="0"/>
                <w:sz w:val="18"/>
                <w:szCs w:val="18"/>
              </w:rPr>
              <w:t>2份</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16</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出口合同复印件（仅第一次申报时提供）</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符合《财政部国家税务总局关于出口货物劳务增值税和消费税政策的通知》第</w:t>
            </w:r>
            <w:r>
              <w:rPr>
                <w:color w:val="auto"/>
                <w:sz w:val="18"/>
                <w:szCs w:val="18"/>
              </w:rPr>
              <w:t>9</w:t>
            </w:r>
            <w:r>
              <w:rPr>
                <w:rFonts w:hint="eastAsia"/>
                <w:color w:val="auto"/>
                <w:sz w:val="18"/>
                <w:szCs w:val="18"/>
              </w:rPr>
              <w:t>条第（</w:t>
            </w:r>
            <w:r>
              <w:rPr>
                <w:color w:val="auto"/>
                <w:sz w:val="18"/>
                <w:szCs w:val="18"/>
              </w:rPr>
              <w:t>4</w:t>
            </w:r>
            <w:r>
              <w:rPr>
                <w:rFonts w:hint="eastAsia"/>
                <w:color w:val="auto"/>
                <w:sz w:val="18"/>
                <w:szCs w:val="18"/>
              </w:rPr>
              <w:t>）项规定的生产企业</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17</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企业财务会计制度复印件（仅第一次申报时提供）</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符合《财政部国家税务总局关于出口货物劳务增值税和消费税政策的通知》第</w:t>
            </w:r>
            <w:r>
              <w:rPr>
                <w:color w:val="auto"/>
                <w:sz w:val="18"/>
                <w:szCs w:val="18"/>
              </w:rPr>
              <w:t>9</w:t>
            </w:r>
            <w:r>
              <w:rPr>
                <w:rFonts w:hint="eastAsia"/>
                <w:color w:val="auto"/>
                <w:sz w:val="18"/>
                <w:szCs w:val="18"/>
              </w:rPr>
              <w:t>条第（</w:t>
            </w:r>
            <w:r>
              <w:rPr>
                <w:color w:val="auto"/>
                <w:sz w:val="18"/>
                <w:szCs w:val="18"/>
              </w:rPr>
              <w:t>4</w:t>
            </w:r>
            <w:r>
              <w:rPr>
                <w:rFonts w:hint="eastAsia"/>
                <w:color w:val="auto"/>
                <w:sz w:val="18"/>
                <w:szCs w:val="18"/>
              </w:rPr>
              <w:t>）项规定的生产企业</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18</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出口销售明细账复印件</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符合《财政部国家税务总局关于出口货物劳务增值税和消费税政策的通知》第</w:t>
            </w:r>
            <w:r>
              <w:rPr>
                <w:color w:val="auto"/>
                <w:sz w:val="18"/>
                <w:szCs w:val="18"/>
              </w:rPr>
              <w:t>9</w:t>
            </w:r>
            <w:r>
              <w:rPr>
                <w:rFonts w:hint="eastAsia"/>
                <w:color w:val="auto"/>
                <w:sz w:val="18"/>
                <w:szCs w:val="18"/>
              </w:rPr>
              <w:t>条第（</w:t>
            </w:r>
            <w:r>
              <w:rPr>
                <w:color w:val="auto"/>
                <w:sz w:val="18"/>
                <w:szCs w:val="18"/>
              </w:rPr>
              <w:t>4</w:t>
            </w:r>
            <w:r>
              <w:rPr>
                <w:rFonts w:hint="eastAsia"/>
                <w:color w:val="auto"/>
                <w:sz w:val="18"/>
                <w:szCs w:val="18"/>
              </w:rPr>
              <w:t>）项规定的生产企业</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19</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年度财务报表（年度结束后至</w:t>
            </w:r>
            <w:r>
              <w:rPr>
                <w:color w:val="auto"/>
                <w:sz w:val="18"/>
                <w:szCs w:val="18"/>
              </w:rPr>
              <w:t>4</w:t>
            </w:r>
            <w:r>
              <w:rPr>
                <w:rFonts w:hint="eastAsia"/>
                <w:color w:val="auto"/>
                <w:sz w:val="18"/>
                <w:szCs w:val="18"/>
              </w:rPr>
              <w:t>月</w:t>
            </w:r>
            <w:r>
              <w:rPr>
                <w:color w:val="auto"/>
                <w:sz w:val="18"/>
                <w:szCs w:val="18"/>
              </w:rPr>
              <w:t>30</w:t>
            </w:r>
            <w:r>
              <w:rPr>
                <w:rFonts w:hint="eastAsia"/>
                <w:color w:val="auto"/>
                <w:sz w:val="18"/>
                <w:szCs w:val="18"/>
              </w:rPr>
              <w:t>日前报送）</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符合《财政部国家税务总局关于出口货物劳务增值税和消费税政策的通知》第</w:t>
            </w:r>
            <w:r>
              <w:rPr>
                <w:color w:val="auto"/>
                <w:sz w:val="18"/>
                <w:szCs w:val="18"/>
              </w:rPr>
              <w:t>9</w:t>
            </w:r>
            <w:r>
              <w:rPr>
                <w:rFonts w:hint="eastAsia"/>
                <w:color w:val="auto"/>
                <w:sz w:val="18"/>
                <w:szCs w:val="18"/>
              </w:rPr>
              <w:t>条第（</w:t>
            </w:r>
            <w:r>
              <w:rPr>
                <w:color w:val="auto"/>
                <w:sz w:val="18"/>
                <w:szCs w:val="18"/>
              </w:rPr>
              <w:t>4</w:t>
            </w:r>
            <w:r>
              <w:rPr>
                <w:rFonts w:hint="eastAsia"/>
                <w:color w:val="auto"/>
                <w:sz w:val="18"/>
                <w:szCs w:val="18"/>
              </w:rPr>
              <w:t>）项规定的生产企业</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20</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收款凭证复印件（取得预付款的提供）</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符合《财政部国家税务总局关于出口货物劳务增值税和消费税政策的通知》第</w:t>
            </w:r>
            <w:r>
              <w:rPr>
                <w:color w:val="auto"/>
                <w:sz w:val="18"/>
                <w:szCs w:val="18"/>
              </w:rPr>
              <w:t>9</w:t>
            </w:r>
            <w:r>
              <w:rPr>
                <w:rFonts w:hint="eastAsia"/>
                <w:color w:val="auto"/>
                <w:sz w:val="18"/>
                <w:szCs w:val="18"/>
              </w:rPr>
              <w:t>条第（</w:t>
            </w:r>
            <w:r>
              <w:rPr>
                <w:color w:val="auto"/>
                <w:sz w:val="18"/>
                <w:szCs w:val="18"/>
              </w:rPr>
              <w:t>4</w:t>
            </w:r>
            <w:r>
              <w:rPr>
                <w:rFonts w:hint="eastAsia"/>
                <w:color w:val="auto"/>
                <w:sz w:val="18"/>
                <w:szCs w:val="18"/>
              </w:rPr>
              <w:t>）项规定的生产企业</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21</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代理出口货物证明</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属委托出口的货物</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22</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代理出口协议</w:t>
            </w:r>
            <w:r>
              <w:rPr>
                <w:rFonts w:hint="eastAsia" w:cs="宋体"/>
                <w:strike/>
                <w:color w:val="auto"/>
                <w:kern w:val="0"/>
                <w:sz w:val="18"/>
                <w:szCs w:val="18"/>
              </w:rPr>
              <w:t>副本</w:t>
            </w:r>
            <w:r>
              <w:rPr>
                <w:rFonts w:hint="eastAsia" w:cs="宋体"/>
                <w:color w:val="auto"/>
                <w:kern w:val="0"/>
                <w:sz w:val="18"/>
                <w:szCs w:val="18"/>
              </w:rPr>
              <w:t>复印件</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属委托出口的货物</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23</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出境货物备案清单</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经保税区仓储企业出口货物</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r>
              <w:rPr>
                <w:rFonts w:cs="宋体"/>
                <w:color w:val="auto"/>
                <w:kern w:val="0"/>
                <w:sz w:val="18"/>
                <w:szCs w:val="18"/>
              </w:rPr>
              <w:t>4</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消费税专用缴款书或分割单，海关进口消费税专用缴款书、委托加工收回应税消费品的代扣代收税款凭证原件或复印件</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生产企业出口的视同自产货物以及列名生产企业出口的非自产货物，属于消费税应税消费品的</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r>
              <w:rPr>
                <w:rFonts w:cs="宋体"/>
                <w:color w:val="auto"/>
                <w:kern w:val="0"/>
                <w:sz w:val="18"/>
                <w:szCs w:val="18"/>
              </w:rPr>
              <w:t>5</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购进出口货物的增值税专用发票（抵扣联）</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列名生产企业出口的外购视同自产货物</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r>
              <w:rPr>
                <w:rFonts w:cs="宋体"/>
                <w:color w:val="auto"/>
                <w:kern w:val="0"/>
                <w:sz w:val="18"/>
                <w:szCs w:val="18"/>
              </w:rPr>
              <w:t>6</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对外承包工程合同</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对外承包工程项目的出口货物</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r>
              <w:rPr>
                <w:rFonts w:cs="宋体"/>
                <w:color w:val="auto"/>
                <w:kern w:val="0"/>
                <w:sz w:val="18"/>
                <w:szCs w:val="18"/>
              </w:rPr>
              <w:t>7</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对外承包工程分包合同（协议）</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对外承包工程项目的出口货物</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r>
              <w:rPr>
                <w:rFonts w:cs="宋体"/>
                <w:color w:val="auto"/>
                <w:kern w:val="0"/>
                <w:sz w:val="18"/>
                <w:szCs w:val="18"/>
              </w:rPr>
              <w:t>8</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商务部及授权单位批准其在境外投资的文件副本原件</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境外投资的出口货物</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29</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bookmarkStart w:id="1" w:name="_Toc443400997"/>
            <w:bookmarkStart w:id="2" w:name="_Toc442176868"/>
            <w:r>
              <w:rPr>
                <w:rFonts w:hint="eastAsia"/>
                <w:color w:val="auto"/>
                <w:sz w:val="18"/>
                <w:szCs w:val="18"/>
              </w:rPr>
              <w:t>招标单位所在地主管税务机关签发的《中标证明通知书》</w:t>
            </w:r>
            <w:bookmarkEnd w:id="1"/>
            <w:bookmarkEnd w:id="2"/>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销售的中标机电产品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30</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由中国招标公司或其他国内招标组织签发的中标证明（正本）</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销售的中标机电产品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r>
              <w:rPr>
                <w:rFonts w:cs="宋体"/>
                <w:color w:val="auto"/>
                <w:kern w:val="0"/>
                <w:sz w:val="18"/>
                <w:szCs w:val="18"/>
              </w:rPr>
              <w:t>1</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中标人与中国招标公司或其他招标组织签订的供货合同（协议）</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销售的中标机电产品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r>
              <w:rPr>
                <w:rFonts w:cs="宋体"/>
                <w:color w:val="auto"/>
                <w:kern w:val="0"/>
                <w:sz w:val="18"/>
                <w:szCs w:val="18"/>
              </w:rPr>
              <w:t>2</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中标人按照标书规定及供货合同向用户发货的发货单</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销售的中标机电产品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r>
              <w:rPr>
                <w:rFonts w:cs="宋体"/>
                <w:color w:val="auto"/>
                <w:kern w:val="0"/>
                <w:sz w:val="18"/>
                <w:szCs w:val="18"/>
              </w:rPr>
              <w:t>3</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中标机电产品用户收货清单</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销售的中标机电产品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r>
              <w:rPr>
                <w:rFonts w:cs="宋体"/>
                <w:color w:val="auto"/>
                <w:kern w:val="0"/>
                <w:sz w:val="18"/>
                <w:szCs w:val="18"/>
              </w:rPr>
              <w:t>4</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外国企业中标再分包给国内企业供应的机电产品，还应提供与中标企业签署的分包同（协议）原件；</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销售的中标机电产品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r>
              <w:rPr>
                <w:rFonts w:cs="宋体"/>
                <w:color w:val="auto"/>
                <w:kern w:val="0"/>
                <w:sz w:val="18"/>
                <w:szCs w:val="18"/>
              </w:rPr>
              <w:t>5</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销售中标机电产品的普通发票原件</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销售的中标机电产品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36</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海洋工程结构物销售合同</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销售给海上石油天然气开采企业的自产的海洋工程结构物</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37</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列明销售货物名称、计量单位、数量、销售金额并经外轮、远洋国轮船长签名的出口发票</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销售给外轮、远洋国轮的货物</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38</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与航空公司签订的配餐合同原件</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生产并销售给国内和国外航空公司国际航班的航空食品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39</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航空公司提供的配餐计划表（须注明航班号、起降城市等内容</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生产并销售给国内和国外航空公司国际航班的航空食品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40</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国际航班乘务长签字的送货清单（须注明航空公司名称、航班号等内容）</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生产并销售给国内和国外航空公司国际航班的航空食品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41</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与境外单位、个人签署的修理修配合同原件</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对外提供加工修理修配劳务</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4</w:t>
            </w:r>
            <w:r>
              <w:rPr>
                <w:rFonts w:cs="宋体"/>
                <w:color w:val="auto"/>
                <w:kern w:val="0"/>
                <w:sz w:val="18"/>
                <w:szCs w:val="18"/>
              </w:rPr>
              <w:t>2</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维修工作单（对外修理修配飞机业务提供）</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对外提供加工修理修配劳务</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4</w:t>
            </w:r>
            <w:r>
              <w:rPr>
                <w:rFonts w:cs="宋体"/>
                <w:color w:val="auto"/>
                <w:kern w:val="0"/>
                <w:sz w:val="18"/>
                <w:szCs w:val="18"/>
              </w:rPr>
              <w:t>3</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经航班机长或外轮船长签字维修单据</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对外提供加工修理修配劳务</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44</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《出口已使用过的设备退税申报表》</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3</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出口已使用过的设备</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w:t>
            </w:r>
            <w:r>
              <w:rPr>
                <w:rFonts w:hint="eastAsia" w:cs="宋体"/>
                <w:color w:val="auto"/>
                <w:kern w:val="0"/>
                <w:sz w:val="18"/>
                <w:szCs w:val="18"/>
              </w:rPr>
              <w:t>2份</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45</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出口自用旧设备免退税申报正式电子数据</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出口已使用过的设备</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46</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《出口已使用过的设备折旧情况确认表》</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2</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出口已使用过的设备</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w:t>
            </w:r>
            <w:r>
              <w:rPr>
                <w:rFonts w:hint="eastAsia" w:cs="宋体"/>
                <w:color w:val="auto"/>
                <w:kern w:val="0"/>
                <w:sz w:val="18"/>
                <w:szCs w:val="18"/>
              </w:rPr>
              <w:t>1份</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47</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受托方主管税务机关签发的代理出口货物证明</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出口已使用过的设备（适用委托出口的货物）</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48</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受托方主管税务机关签发的代理出口协议</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出口已使用过的设备（适用委托出口的货物）</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49</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《购进自用货物退税申报表》</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2</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输入特殊区域的水电气，购买水电气的特殊区域内的生产企业</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w:t>
            </w:r>
            <w:r>
              <w:rPr>
                <w:rFonts w:hint="eastAsia" w:cs="宋体"/>
                <w:color w:val="auto"/>
                <w:kern w:val="0"/>
                <w:sz w:val="18"/>
                <w:szCs w:val="18"/>
              </w:rPr>
              <w:t>1份</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50</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增值税专用发票（抵扣联）</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输入特殊区域的水电气，购买水电气的特殊区域内的生产企业</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51</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支付水、电、气费用的银行结算凭证（加盖银行印章的复印件）</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输入特殊区域的水电气，购买水电气的特殊区域内的生产企业</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52</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《购进自用货物退税申报表》</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2</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研发机构购买国产设备</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w:t>
            </w:r>
            <w:r>
              <w:rPr>
                <w:rFonts w:hint="eastAsia" w:cs="宋体"/>
                <w:color w:val="auto"/>
                <w:kern w:val="0"/>
                <w:sz w:val="18"/>
                <w:szCs w:val="18"/>
              </w:rPr>
              <w:t>1份</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53</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增值税专用发票，或者开具时间为</w:t>
            </w:r>
            <w:r>
              <w:rPr>
                <w:color w:val="auto"/>
                <w:sz w:val="18"/>
                <w:szCs w:val="18"/>
              </w:rPr>
              <w:t>2016</w:t>
            </w:r>
            <w:r>
              <w:rPr>
                <w:rFonts w:hint="eastAsia"/>
                <w:color w:val="auto"/>
                <w:sz w:val="18"/>
                <w:szCs w:val="18"/>
              </w:rPr>
              <w:t>年</w:t>
            </w:r>
            <w:r>
              <w:rPr>
                <w:color w:val="auto"/>
                <w:sz w:val="18"/>
                <w:szCs w:val="18"/>
              </w:rPr>
              <w:t>1</w:t>
            </w:r>
            <w:r>
              <w:rPr>
                <w:rFonts w:hint="eastAsia"/>
                <w:color w:val="auto"/>
                <w:sz w:val="18"/>
                <w:szCs w:val="18"/>
              </w:rPr>
              <w:t>月</w:t>
            </w:r>
            <w:r>
              <w:rPr>
                <w:color w:val="auto"/>
                <w:sz w:val="18"/>
                <w:szCs w:val="18"/>
              </w:rPr>
              <w:t>1</w:t>
            </w:r>
            <w:r>
              <w:rPr>
                <w:rFonts w:hint="eastAsia"/>
                <w:color w:val="auto"/>
                <w:sz w:val="18"/>
                <w:szCs w:val="18"/>
              </w:rPr>
              <w:t>日至</w:t>
            </w:r>
            <w:r>
              <w:rPr>
                <w:color w:val="auto"/>
                <w:sz w:val="18"/>
                <w:szCs w:val="18"/>
              </w:rPr>
              <w:t>2017</w:t>
            </w:r>
            <w:r>
              <w:rPr>
                <w:rFonts w:hint="eastAsia"/>
                <w:color w:val="auto"/>
                <w:sz w:val="18"/>
                <w:szCs w:val="18"/>
              </w:rPr>
              <w:t>年</w:t>
            </w:r>
            <w:r>
              <w:rPr>
                <w:color w:val="auto"/>
                <w:sz w:val="18"/>
                <w:szCs w:val="18"/>
              </w:rPr>
              <w:t>3</w:t>
            </w:r>
            <w:r>
              <w:rPr>
                <w:rFonts w:hint="eastAsia"/>
                <w:color w:val="auto"/>
                <w:sz w:val="18"/>
                <w:szCs w:val="18"/>
              </w:rPr>
              <w:t>月</w:t>
            </w:r>
            <w:r>
              <w:rPr>
                <w:color w:val="auto"/>
                <w:sz w:val="18"/>
                <w:szCs w:val="18"/>
              </w:rPr>
              <w:t>14</w:t>
            </w:r>
            <w:r>
              <w:rPr>
                <w:rFonts w:hint="eastAsia"/>
                <w:color w:val="auto"/>
                <w:sz w:val="18"/>
                <w:szCs w:val="18"/>
              </w:rPr>
              <w:t>日的增值税普通发票</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研发机构购买国产设备</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54</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采购国产设备合同</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研发机构购买国产设备</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55</w:t>
            </w:r>
          </w:p>
        </w:tc>
        <w:tc>
          <w:tcPr>
            <w:tcW w:w="271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法定代表人（负责人、业主）本人有效身份证件原件</w:t>
            </w:r>
          </w:p>
        </w:tc>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纳税人自设立之日起首次申报出口退（免）税</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left="0" w:leftChars="0" w:firstLine="471" w:firstLineChars="0"/>
        <w:rPr>
          <w:rFonts w:hint="eastAsia"/>
          <w:color w:val="auto"/>
        </w:rPr>
      </w:pPr>
    </w:p>
    <w:p>
      <w:pPr>
        <w:pStyle w:val="3"/>
        <w:pageBreakBefore w:val="0"/>
        <w:widowControl w:val="0"/>
        <w:kinsoku/>
        <w:wordWrap/>
        <w:overflowPunct/>
        <w:topLinePunct w:val="0"/>
        <w:autoSpaceDE/>
        <w:autoSpaceDN/>
        <w:bidi w:val="0"/>
        <w:adjustRightInd/>
        <w:snapToGrid/>
        <w:spacing w:line="240" w:lineRule="auto"/>
        <w:ind w:firstLine="552"/>
        <w:textAlignment w:val="auto"/>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left="471" w:firstLine="0" w:firstLineChars="0"/>
        <w:textAlignment w:val="auto"/>
        <w:rPr>
          <w:rFonts w:hint="eastAsia"/>
          <w:color w:val="auto"/>
        </w:rPr>
      </w:pPr>
      <w:r>
        <w:rPr>
          <w:color w:val="auto"/>
        </w:rPr>
        <w:object>
          <v:shape id="_x0000_i1175" o:spt="75" type="#_x0000_t75" style="height:159.7pt;width:376.45pt;" o:ole="t" filled="f" o:preferrelative="t" stroked="f" coordsize="21600,21600">
            <v:path/>
            <v:fill on="f" focussize="0,0"/>
            <v:stroke on="f"/>
            <v:imagedata r:id="rId11" o:title=""/>
            <o:lock v:ext="edit" aspectratio="f"/>
            <w10:wrap type="none"/>
            <w10:anchorlock/>
          </v:shape>
          <o:OLEObject Type="Embed" ProgID="Visio.Drawing.11" ShapeID="_x0000_i1175" DrawAspect="Content" ObjectID="_1468075725" r:id="rId10">
            <o:LockedField>false</o:LockedField>
          </o:OLEObject>
        </w:object>
      </w:r>
    </w:p>
    <w:p>
      <w:pPr>
        <w:pStyle w:val="3"/>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资料齐全、符合法定形式的，税务机关受理后：5个工作日、10个工作日、15个工作日、20个工作日(根据出口企业类别不同）</w:t>
      </w:r>
      <w:r>
        <w:rPr>
          <w:rFonts w:hint="eastAsia"/>
          <w:color w:val="auto"/>
          <w:lang w:eastAsia="zh-CN"/>
        </w:rPr>
        <w:t>办结</w:t>
      </w:r>
      <w:r>
        <w:rPr>
          <w:rFonts w:hint="eastAsia"/>
          <w:color w:val="auto"/>
        </w:rPr>
        <w:t>。</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w:t>
      </w:r>
      <w:r>
        <w:rPr>
          <w:rFonts w:hint="eastAsia"/>
          <w:color w:val="auto"/>
          <w:lang w:eastAsia="zh-CN"/>
        </w:rPr>
        <w:t>.</w:t>
      </w:r>
      <w:r>
        <w:rPr>
          <w:rFonts w:hint="eastAsia"/>
          <w:color w:val="auto"/>
        </w:rPr>
        <w:t>A06177《免抵退税申报汇总表》</w:t>
      </w:r>
    </w:p>
    <w:p>
      <w:pPr>
        <w:ind w:firstLine="472"/>
        <w:rPr>
          <w:rFonts w:hint="eastAsia"/>
          <w:color w:val="auto"/>
        </w:rPr>
      </w:pPr>
      <w:r>
        <w:rPr>
          <w:rFonts w:hint="eastAsia"/>
          <w:color w:val="auto"/>
          <w:lang w:val="en-US" w:eastAsia="zh-CN"/>
        </w:rPr>
        <w:t>2.</w:t>
      </w:r>
      <w:r>
        <w:rPr>
          <w:rFonts w:hint="eastAsia"/>
          <w:color w:val="auto"/>
        </w:rPr>
        <w:t>A06178《免抵退税申报汇总表附表》</w:t>
      </w:r>
    </w:p>
    <w:p>
      <w:pPr>
        <w:ind w:firstLine="472"/>
        <w:rPr>
          <w:rFonts w:hint="eastAsia"/>
          <w:color w:val="auto"/>
        </w:rPr>
      </w:pPr>
      <w:r>
        <w:rPr>
          <w:rFonts w:hint="eastAsia"/>
          <w:color w:val="auto"/>
          <w:lang w:val="en-US" w:eastAsia="zh-CN"/>
        </w:rPr>
        <w:t>3.</w:t>
      </w:r>
      <w:r>
        <w:rPr>
          <w:rFonts w:hint="eastAsia"/>
          <w:color w:val="auto"/>
        </w:rPr>
        <w:t>A06465《生产企业出口货物免、抵、退税申报明细表》</w:t>
      </w:r>
    </w:p>
    <w:p>
      <w:pPr>
        <w:ind w:firstLine="472"/>
        <w:rPr>
          <w:rFonts w:hint="eastAsia"/>
          <w:color w:val="auto"/>
        </w:rPr>
      </w:pPr>
      <w:r>
        <w:rPr>
          <w:rFonts w:hint="eastAsia"/>
          <w:color w:val="auto"/>
          <w:lang w:val="en-US" w:eastAsia="zh-CN"/>
        </w:rPr>
        <w:t>4.</w:t>
      </w:r>
      <w:r>
        <w:rPr>
          <w:rFonts w:hint="eastAsia"/>
          <w:color w:val="auto"/>
        </w:rPr>
        <w:t>A06322《免抵退税申报资料情况表》</w:t>
      </w:r>
    </w:p>
    <w:p>
      <w:pPr>
        <w:ind w:firstLine="472"/>
        <w:rPr>
          <w:rFonts w:hint="eastAsia"/>
          <w:color w:val="auto"/>
        </w:rPr>
      </w:pPr>
      <w:r>
        <w:rPr>
          <w:rFonts w:hint="eastAsia"/>
          <w:color w:val="auto"/>
          <w:lang w:val="en-US" w:eastAsia="zh-CN"/>
        </w:rPr>
        <w:t>5.</w:t>
      </w:r>
      <w:r>
        <w:rPr>
          <w:rFonts w:hint="eastAsia"/>
          <w:color w:val="auto"/>
        </w:rPr>
        <w:t>A06375《出口货物离岸价差异原因说明表》</w:t>
      </w:r>
    </w:p>
    <w:p>
      <w:pPr>
        <w:ind w:firstLine="472"/>
        <w:rPr>
          <w:rFonts w:hint="eastAsia"/>
          <w:color w:val="auto"/>
        </w:rPr>
      </w:pPr>
      <w:r>
        <w:rPr>
          <w:rFonts w:hint="eastAsia"/>
          <w:color w:val="auto"/>
          <w:lang w:val="en-US" w:eastAsia="zh-CN"/>
        </w:rPr>
        <w:t>6.</w:t>
      </w:r>
      <w:r>
        <w:rPr>
          <w:rFonts w:hint="eastAsia"/>
          <w:color w:val="auto"/>
        </w:rPr>
        <w:t>A06318《生产企业出口货物扣除国内免税原材料申请表》</w:t>
      </w:r>
    </w:p>
    <w:p>
      <w:pPr>
        <w:ind w:firstLine="472"/>
        <w:rPr>
          <w:rFonts w:hint="eastAsia"/>
          <w:color w:val="auto"/>
        </w:rPr>
      </w:pPr>
      <w:r>
        <w:rPr>
          <w:rFonts w:hint="eastAsia"/>
          <w:color w:val="auto"/>
          <w:lang w:val="en-US" w:eastAsia="zh-CN"/>
        </w:rPr>
        <w:t>7.</w:t>
      </w:r>
      <w:r>
        <w:rPr>
          <w:rFonts w:hint="eastAsia"/>
          <w:color w:val="auto"/>
        </w:rPr>
        <w:t>A06361《进料加工企业计划分配率备案表》</w:t>
      </w:r>
    </w:p>
    <w:p>
      <w:pPr>
        <w:ind w:firstLine="472"/>
        <w:rPr>
          <w:rFonts w:hint="eastAsia"/>
          <w:color w:val="auto"/>
        </w:rPr>
      </w:pPr>
      <w:r>
        <w:rPr>
          <w:rFonts w:hint="eastAsia"/>
          <w:color w:val="auto"/>
          <w:lang w:val="en-US" w:eastAsia="zh-CN"/>
        </w:rPr>
        <w:t>8.</w:t>
      </w:r>
      <w:r>
        <w:rPr>
          <w:rFonts w:hint="eastAsia"/>
          <w:color w:val="auto"/>
        </w:rPr>
        <w:t>A06374《海关出口商品代码、名称、退税率调整对应表》(A06374《海关出口商品代码、名称、退税率调整对应表》（填写样例）)</w:t>
      </w:r>
    </w:p>
    <w:p>
      <w:pPr>
        <w:ind w:firstLine="472"/>
        <w:rPr>
          <w:rFonts w:hint="eastAsia"/>
          <w:color w:val="auto"/>
        </w:rPr>
      </w:pPr>
      <w:r>
        <w:rPr>
          <w:rFonts w:hint="eastAsia"/>
          <w:color w:val="auto"/>
          <w:lang w:val="en-US" w:eastAsia="zh-CN"/>
        </w:rPr>
        <w:t>9.</w:t>
      </w:r>
      <w:r>
        <w:rPr>
          <w:rFonts w:hint="eastAsia"/>
          <w:color w:val="auto"/>
        </w:rPr>
        <w:t>A06342《出口货物收汇申报表》(A06342《出口货物收汇申报表》（填写样例）)</w:t>
      </w:r>
    </w:p>
    <w:p>
      <w:pPr>
        <w:ind w:firstLine="472"/>
        <w:rPr>
          <w:rFonts w:hint="eastAsia"/>
          <w:color w:val="auto"/>
        </w:rPr>
      </w:pPr>
      <w:r>
        <w:rPr>
          <w:rFonts w:hint="eastAsia"/>
          <w:color w:val="auto"/>
          <w:lang w:val="en-US" w:eastAsia="zh-CN"/>
        </w:rPr>
        <w:t>10.</w:t>
      </w:r>
      <w:r>
        <w:rPr>
          <w:rFonts w:hint="eastAsia"/>
          <w:color w:val="auto"/>
        </w:rPr>
        <w:t>A06343《出口货物不能收汇申报表》(A06343《出口货物不能收汇申报表》（填写样例）)</w:t>
      </w:r>
    </w:p>
    <w:p>
      <w:pPr>
        <w:ind w:firstLine="472"/>
        <w:rPr>
          <w:rFonts w:hint="eastAsia"/>
          <w:color w:val="auto"/>
        </w:rPr>
      </w:pPr>
      <w:r>
        <w:rPr>
          <w:rFonts w:hint="eastAsia"/>
          <w:color w:val="auto"/>
          <w:lang w:val="en-US" w:eastAsia="zh-CN"/>
        </w:rPr>
        <w:t>11.</w:t>
      </w:r>
      <w:r>
        <w:rPr>
          <w:rFonts w:hint="eastAsia"/>
          <w:color w:val="auto"/>
        </w:rPr>
        <w:t>A06373《先退税后核销企业免抵退税申报附表》</w:t>
      </w:r>
    </w:p>
    <w:p>
      <w:pPr>
        <w:pStyle w:val="3"/>
        <w:ind w:firstLine="552"/>
        <w:rPr>
          <w:color w:val="auto"/>
        </w:rPr>
      </w:pPr>
      <w:r>
        <w:rPr>
          <w:rFonts w:hint="eastAsia"/>
          <w:color w:val="auto"/>
        </w:rPr>
        <w:t>九、注意事项</w:t>
      </w:r>
    </w:p>
    <w:p>
      <w:pPr>
        <w:ind w:firstLine="472"/>
        <w:rPr>
          <w:color w:val="auto"/>
          <w:szCs w:val="24"/>
        </w:rPr>
      </w:pPr>
      <w:r>
        <w:rPr>
          <w:rFonts w:hint="eastAsia"/>
          <w:color w:val="auto"/>
          <w:szCs w:val="24"/>
        </w:rPr>
        <w:t>本事项限时办结。</w:t>
      </w:r>
    </w:p>
    <w:tbl>
      <w:tblPr>
        <w:tblStyle w:val="15"/>
        <w:tblW w:w="87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2"/>
        <w:gridCol w:w="1689"/>
        <w:gridCol w:w="1690"/>
        <w:gridCol w:w="1690"/>
        <w:gridCol w:w="1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032" w:type="dxa"/>
            <w:tcBorders>
              <w:top w:val="single" w:color="auto" w:sz="12" w:space="0"/>
              <w:left w:val="single" w:color="auto" w:sz="12" w:space="0"/>
              <w:bottom w:val="single" w:color="auto" w:sz="6" w:space="0"/>
              <w:right w:val="single" w:color="auto" w:sz="6" w:space="0"/>
              <w:tl2br w:val="single" w:color="auto" w:sz="8" w:space="0"/>
            </w:tcBorders>
            <w:vAlign w:val="center"/>
          </w:tcPr>
          <w:p>
            <w:pPr>
              <w:ind w:firstLine="353"/>
              <w:jc w:val="right"/>
              <w:rPr>
                <w:b/>
                <w:color w:val="auto"/>
                <w:sz w:val="18"/>
                <w:szCs w:val="18"/>
              </w:rPr>
            </w:pPr>
            <w:r>
              <w:rPr>
                <w:rFonts w:hint="eastAsia"/>
                <w:b/>
                <w:color w:val="auto"/>
                <w:sz w:val="18"/>
                <w:szCs w:val="18"/>
              </w:rPr>
              <w:t>出口企业分类</w:t>
            </w:r>
          </w:p>
          <w:p>
            <w:pPr>
              <w:ind w:firstLine="353"/>
              <w:rPr>
                <w:b/>
                <w:color w:val="auto"/>
              </w:rPr>
            </w:pPr>
            <w:r>
              <w:rPr>
                <w:rFonts w:hint="eastAsia"/>
                <w:b/>
                <w:color w:val="auto"/>
                <w:sz w:val="18"/>
                <w:szCs w:val="18"/>
              </w:rPr>
              <w:t>差异化规则</w:t>
            </w:r>
          </w:p>
        </w:tc>
        <w:tc>
          <w:tcPr>
            <w:tcW w:w="1689" w:type="dxa"/>
            <w:tcBorders>
              <w:top w:val="single" w:color="auto" w:sz="12" w:space="0"/>
              <w:left w:val="single" w:color="auto" w:sz="6" w:space="0"/>
              <w:bottom w:val="single" w:color="auto" w:sz="6" w:space="0"/>
              <w:right w:val="single" w:color="auto" w:sz="6" w:space="0"/>
            </w:tcBorders>
            <w:vAlign w:val="center"/>
          </w:tcPr>
          <w:p>
            <w:pPr>
              <w:ind w:firstLine="353"/>
              <w:jc w:val="center"/>
              <w:rPr>
                <w:b/>
                <w:color w:val="auto"/>
                <w:kern w:val="0"/>
                <w:sz w:val="18"/>
                <w:szCs w:val="18"/>
              </w:rPr>
            </w:pPr>
            <w:r>
              <w:rPr>
                <w:rFonts w:hint="eastAsia"/>
                <w:b/>
                <w:color w:val="auto"/>
                <w:kern w:val="0"/>
                <w:sz w:val="18"/>
                <w:szCs w:val="18"/>
              </w:rPr>
              <w:t>一类</w:t>
            </w:r>
          </w:p>
        </w:tc>
        <w:tc>
          <w:tcPr>
            <w:tcW w:w="1690" w:type="dxa"/>
            <w:tcBorders>
              <w:top w:val="single" w:color="auto" w:sz="12" w:space="0"/>
              <w:left w:val="single" w:color="auto" w:sz="6" w:space="0"/>
              <w:bottom w:val="single" w:color="auto" w:sz="6" w:space="0"/>
              <w:right w:val="single" w:color="auto" w:sz="6" w:space="0"/>
            </w:tcBorders>
            <w:vAlign w:val="center"/>
          </w:tcPr>
          <w:p>
            <w:pPr>
              <w:ind w:firstLine="353"/>
              <w:jc w:val="center"/>
              <w:rPr>
                <w:b/>
                <w:color w:val="auto"/>
                <w:kern w:val="0"/>
                <w:sz w:val="18"/>
                <w:szCs w:val="18"/>
              </w:rPr>
            </w:pPr>
            <w:r>
              <w:rPr>
                <w:rFonts w:hint="eastAsia"/>
                <w:b/>
                <w:color w:val="auto"/>
                <w:kern w:val="0"/>
                <w:sz w:val="18"/>
                <w:szCs w:val="18"/>
              </w:rPr>
              <w:t>二类</w:t>
            </w:r>
          </w:p>
        </w:tc>
        <w:tc>
          <w:tcPr>
            <w:tcW w:w="1690" w:type="dxa"/>
            <w:tcBorders>
              <w:top w:val="single" w:color="auto" w:sz="12" w:space="0"/>
              <w:left w:val="single" w:color="auto" w:sz="6" w:space="0"/>
              <w:bottom w:val="single" w:color="auto" w:sz="6" w:space="0"/>
              <w:right w:val="single" w:color="auto" w:sz="6" w:space="0"/>
            </w:tcBorders>
            <w:vAlign w:val="center"/>
          </w:tcPr>
          <w:p>
            <w:pPr>
              <w:ind w:firstLine="353"/>
              <w:jc w:val="center"/>
              <w:rPr>
                <w:b/>
                <w:color w:val="auto"/>
                <w:kern w:val="0"/>
                <w:sz w:val="18"/>
                <w:szCs w:val="18"/>
              </w:rPr>
            </w:pPr>
            <w:r>
              <w:rPr>
                <w:rFonts w:hint="eastAsia"/>
                <w:b/>
                <w:color w:val="auto"/>
                <w:kern w:val="0"/>
                <w:sz w:val="18"/>
                <w:szCs w:val="18"/>
              </w:rPr>
              <w:t>三类</w:t>
            </w:r>
          </w:p>
        </w:tc>
        <w:tc>
          <w:tcPr>
            <w:tcW w:w="1690" w:type="dxa"/>
            <w:tcBorders>
              <w:top w:val="single" w:color="auto" w:sz="12" w:space="0"/>
              <w:left w:val="single" w:color="auto" w:sz="6" w:space="0"/>
              <w:bottom w:val="single" w:color="auto" w:sz="6" w:space="0"/>
              <w:right w:val="single" w:color="auto" w:sz="12" w:space="0"/>
            </w:tcBorders>
            <w:vAlign w:val="center"/>
          </w:tcPr>
          <w:p>
            <w:pPr>
              <w:ind w:firstLine="353"/>
              <w:jc w:val="center"/>
              <w:rPr>
                <w:b/>
                <w:color w:val="auto"/>
                <w:kern w:val="0"/>
                <w:sz w:val="18"/>
                <w:szCs w:val="18"/>
              </w:rPr>
            </w:pPr>
            <w:r>
              <w:rPr>
                <w:rFonts w:hint="eastAsia"/>
                <w:b/>
                <w:color w:val="auto"/>
                <w:kern w:val="0"/>
                <w:sz w:val="18"/>
                <w:szCs w:val="18"/>
              </w:rPr>
              <w:t>四类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032" w:type="dxa"/>
            <w:tcBorders>
              <w:top w:val="single" w:color="auto" w:sz="6" w:space="0"/>
              <w:left w:val="single" w:color="auto" w:sz="12" w:space="0"/>
              <w:bottom w:val="single" w:color="auto" w:sz="12" w:space="0"/>
              <w:right w:val="single" w:color="auto" w:sz="6" w:space="0"/>
            </w:tcBorders>
            <w:vAlign w:val="center"/>
          </w:tcPr>
          <w:p>
            <w:pPr>
              <w:ind w:firstLine="353"/>
              <w:jc w:val="center"/>
              <w:rPr>
                <w:b/>
                <w:color w:val="auto"/>
                <w:sz w:val="18"/>
                <w:szCs w:val="18"/>
              </w:rPr>
            </w:pPr>
            <w:r>
              <w:rPr>
                <w:rFonts w:hint="eastAsia"/>
                <w:b/>
                <w:color w:val="auto"/>
                <w:sz w:val="18"/>
                <w:szCs w:val="18"/>
              </w:rPr>
              <w:t>办理期限</w:t>
            </w:r>
          </w:p>
        </w:tc>
        <w:tc>
          <w:tcPr>
            <w:tcW w:w="1689" w:type="dxa"/>
            <w:tcBorders>
              <w:top w:val="single" w:color="auto" w:sz="6" w:space="0"/>
              <w:left w:val="single" w:color="auto" w:sz="6" w:space="0"/>
              <w:bottom w:val="single" w:color="auto" w:sz="12" w:space="0"/>
              <w:right w:val="single" w:color="auto" w:sz="6" w:space="0"/>
            </w:tcBorders>
            <w:vAlign w:val="center"/>
          </w:tcPr>
          <w:p>
            <w:pPr>
              <w:ind w:firstLine="352"/>
              <w:jc w:val="center"/>
              <w:rPr>
                <w:color w:val="auto"/>
                <w:kern w:val="0"/>
                <w:sz w:val="18"/>
                <w:szCs w:val="18"/>
              </w:rPr>
            </w:pPr>
            <w:r>
              <w:rPr>
                <w:rFonts w:hint="eastAsia"/>
                <w:color w:val="auto"/>
                <w:kern w:val="20"/>
                <w:sz w:val="18"/>
                <w:szCs w:val="18"/>
              </w:rPr>
              <w:t>5个工作日</w:t>
            </w:r>
          </w:p>
        </w:tc>
        <w:tc>
          <w:tcPr>
            <w:tcW w:w="1690" w:type="dxa"/>
            <w:tcBorders>
              <w:top w:val="single" w:color="auto" w:sz="6" w:space="0"/>
              <w:left w:val="single" w:color="auto" w:sz="6" w:space="0"/>
              <w:bottom w:val="single" w:color="auto" w:sz="12" w:space="0"/>
              <w:right w:val="single" w:color="auto" w:sz="6" w:space="0"/>
            </w:tcBorders>
            <w:vAlign w:val="center"/>
          </w:tcPr>
          <w:p>
            <w:pPr>
              <w:ind w:firstLine="352"/>
              <w:jc w:val="center"/>
              <w:rPr>
                <w:color w:val="auto"/>
                <w:kern w:val="0"/>
                <w:sz w:val="18"/>
                <w:szCs w:val="18"/>
              </w:rPr>
            </w:pPr>
            <w:r>
              <w:rPr>
                <w:rFonts w:hint="eastAsia"/>
                <w:color w:val="auto"/>
                <w:kern w:val="20"/>
                <w:sz w:val="18"/>
                <w:szCs w:val="18"/>
              </w:rPr>
              <w:t>10个工作日</w:t>
            </w:r>
          </w:p>
        </w:tc>
        <w:tc>
          <w:tcPr>
            <w:tcW w:w="1690" w:type="dxa"/>
            <w:tcBorders>
              <w:top w:val="single" w:color="auto" w:sz="6" w:space="0"/>
              <w:left w:val="single" w:color="auto" w:sz="6" w:space="0"/>
              <w:bottom w:val="single" w:color="auto" w:sz="12" w:space="0"/>
              <w:right w:val="single" w:color="auto" w:sz="6" w:space="0"/>
            </w:tcBorders>
            <w:vAlign w:val="center"/>
          </w:tcPr>
          <w:p>
            <w:pPr>
              <w:ind w:firstLine="352"/>
              <w:jc w:val="center"/>
              <w:rPr>
                <w:color w:val="auto"/>
                <w:kern w:val="0"/>
                <w:sz w:val="18"/>
                <w:szCs w:val="18"/>
              </w:rPr>
            </w:pPr>
            <w:r>
              <w:rPr>
                <w:rFonts w:hint="eastAsia"/>
                <w:color w:val="auto"/>
                <w:kern w:val="20"/>
                <w:sz w:val="18"/>
                <w:szCs w:val="18"/>
              </w:rPr>
              <w:t>15个工作日</w:t>
            </w:r>
          </w:p>
        </w:tc>
        <w:tc>
          <w:tcPr>
            <w:tcW w:w="1690" w:type="dxa"/>
            <w:tcBorders>
              <w:top w:val="single" w:color="auto" w:sz="6" w:space="0"/>
              <w:left w:val="single" w:color="auto" w:sz="6" w:space="0"/>
              <w:bottom w:val="single" w:color="auto" w:sz="12" w:space="0"/>
              <w:right w:val="single" w:color="auto" w:sz="12" w:space="0"/>
            </w:tcBorders>
          </w:tcPr>
          <w:p>
            <w:pPr>
              <w:ind w:firstLine="352"/>
              <w:jc w:val="center"/>
              <w:rPr>
                <w:color w:val="auto"/>
                <w:kern w:val="0"/>
                <w:sz w:val="18"/>
                <w:szCs w:val="18"/>
              </w:rPr>
            </w:pPr>
            <w:r>
              <w:rPr>
                <w:rFonts w:hint="eastAsia"/>
                <w:color w:val="auto"/>
                <w:kern w:val="20"/>
                <w:sz w:val="18"/>
                <w:szCs w:val="18"/>
              </w:rPr>
              <w:t>20个工作日</w:t>
            </w:r>
          </w:p>
        </w:tc>
      </w:tr>
    </w:tbl>
    <w:p>
      <w:pPr>
        <w:ind w:firstLine="472"/>
        <w:rPr>
          <w:rFonts w:hint="eastAsia"/>
          <w:color w:val="auto"/>
          <w:szCs w:val="24"/>
        </w:rPr>
      </w:pPr>
      <w:r>
        <w:rPr>
          <w:rFonts w:hint="eastAsia"/>
          <w:color w:val="auto"/>
          <w:szCs w:val="24"/>
        </w:rPr>
        <w:t>对需要排除涉嫌骗税疑点及其他按规定暂缓退税的受理时限不受办理时限的限制。</w:t>
      </w:r>
    </w:p>
    <w:p>
      <w:pPr>
        <w:ind w:firstLine="472"/>
        <w:rPr>
          <w:rFonts w:hint="eastAsia"/>
          <w:color w:val="auto"/>
          <w:szCs w:val="24"/>
        </w:rPr>
      </w:pPr>
      <w:r>
        <w:rPr>
          <w:rFonts w:hint="eastAsia"/>
          <w:color w:val="auto"/>
          <w:szCs w:val="24"/>
        </w:rPr>
        <w:t>1.纳税人对报送材料的真实性和合法性承担责任。</w:t>
      </w:r>
    </w:p>
    <w:p>
      <w:pPr>
        <w:ind w:firstLine="472"/>
        <w:rPr>
          <w:rFonts w:hint="eastAsia"/>
          <w:color w:val="auto"/>
          <w:szCs w:val="24"/>
        </w:rPr>
      </w:pPr>
      <w:r>
        <w:rPr>
          <w:rFonts w:hint="eastAsia"/>
          <w:color w:val="auto"/>
          <w:szCs w:val="24"/>
        </w:rPr>
        <w:t>2.文书表单可在省（自治区、直辖市和计划单列市）税务局网站“下载中心”栏目查询下载或到办税服务厅领取。</w:t>
      </w:r>
    </w:p>
    <w:p>
      <w:pPr>
        <w:ind w:firstLine="472"/>
        <w:rPr>
          <w:rFonts w:hint="eastAsia"/>
          <w:color w:val="auto"/>
          <w:szCs w:val="24"/>
        </w:rPr>
      </w:pPr>
      <w:r>
        <w:rPr>
          <w:rFonts w:hint="eastAsia"/>
          <w:color w:val="auto"/>
          <w:szCs w:val="24"/>
        </w:rPr>
        <w:t>3.纳税人使用符合电子签名法规定条件的电子签名，与手写签名或者盖章具有同等法律效力。</w:t>
      </w:r>
    </w:p>
    <w:p>
      <w:pPr>
        <w:ind w:firstLine="472"/>
        <w:rPr>
          <w:rFonts w:hint="eastAsia"/>
          <w:color w:val="auto"/>
          <w:szCs w:val="24"/>
        </w:rPr>
      </w:pPr>
      <w:r>
        <w:rPr>
          <w:rFonts w:hint="eastAsia"/>
          <w:color w:val="auto"/>
          <w:szCs w:val="24"/>
        </w:rPr>
        <w:t>4.纳税人提供的各项资料为复印件的，均须注明“与原件一致”并签章。</w:t>
      </w:r>
    </w:p>
    <w:p>
      <w:pPr>
        <w:ind w:firstLine="472"/>
        <w:rPr>
          <w:rFonts w:hint="eastAsia"/>
          <w:color w:val="auto"/>
          <w:szCs w:val="24"/>
        </w:rPr>
      </w:pPr>
      <w:r>
        <w:rPr>
          <w:rFonts w:hint="eastAsia"/>
          <w:color w:val="auto"/>
          <w:szCs w:val="24"/>
        </w:rPr>
        <w:t>5.无纸化企业只应报送通过税控数字证书签名后的申报电子数据，相关纸质申报资料留存备查。</w:t>
      </w:r>
    </w:p>
    <w:p>
      <w:pPr>
        <w:ind w:firstLine="472"/>
        <w:rPr>
          <w:rFonts w:hint="eastAsia"/>
          <w:color w:val="auto"/>
          <w:szCs w:val="24"/>
        </w:rPr>
      </w:pPr>
      <w:r>
        <w:rPr>
          <w:rFonts w:hint="eastAsia"/>
          <w:color w:val="auto"/>
          <w:szCs w:val="24"/>
        </w:rPr>
        <w:t>6.在出口货物报关单上的申报日期和出口日期期间，若海关调整商品代码，导致出口货物报关单上的商品代码与调整后的商品代码不一致的，应报送《海关出口商品代码、名称、退税率调整对应表》及电子数据。</w:t>
      </w:r>
    </w:p>
    <w:p>
      <w:pPr>
        <w:ind w:firstLine="472"/>
        <w:rPr>
          <w:rFonts w:hint="eastAsia"/>
          <w:color w:val="auto"/>
          <w:szCs w:val="24"/>
        </w:rPr>
      </w:pPr>
      <w:r>
        <w:rPr>
          <w:rFonts w:hint="eastAsia"/>
          <w:color w:val="auto"/>
          <w:szCs w:val="24"/>
        </w:rPr>
        <w:t>7.出口企业应在申报出口退（免）税后15日内，将所申报退（免）税货物的下列单证，按申报退（免）税的出口货物顺序，填写《出口货物备案单证目录》，注明备案单证存放地点，以备主管税务机关核查。</w:t>
      </w:r>
    </w:p>
    <w:p>
      <w:pPr>
        <w:ind w:firstLine="472"/>
        <w:rPr>
          <w:rFonts w:hint="eastAsia"/>
          <w:color w:val="auto"/>
          <w:szCs w:val="24"/>
        </w:rPr>
      </w:pPr>
      <w:r>
        <w:rPr>
          <w:rFonts w:hint="eastAsia"/>
          <w:color w:val="auto"/>
          <w:szCs w:val="24"/>
        </w:rPr>
        <w:t>（1）外贸企业购货合同、生产企业收购非自产货物出口的购货合同，包括一笔购销合同下签订的补充合同等；</w:t>
      </w:r>
    </w:p>
    <w:p>
      <w:pPr>
        <w:ind w:firstLine="472"/>
        <w:rPr>
          <w:rFonts w:hint="eastAsia"/>
          <w:color w:val="auto"/>
          <w:szCs w:val="24"/>
        </w:rPr>
      </w:pPr>
      <w:r>
        <w:rPr>
          <w:rFonts w:hint="eastAsia"/>
          <w:color w:val="auto"/>
          <w:szCs w:val="24"/>
        </w:rPr>
        <w:t>（2）出口货物装货单；</w:t>
      </w:r>
    </w:p>
    <w:p>
      <w:pPr>
        <w:ind w:firstLine="472"/>
        <w:rPr>
          <w:rFonts w:hint="eastAsia"/>
          <w:color w:val="auto"/>
          <w:szCs w:val="24"/>
        </w:rPr>
      </w:pPr>
      <w:r>
        <w:rPr>
          <w:rFonts w:hint="eastAsia"/>
          <w:color w:val="auto"/>
          <w:szCs w:val="24"/>
        </w:rPr>
        <w:t>（3）出口货物运输单据（包括：海运提单、航空运单、铁路运单、货物承运单据、邮政收据等承运人出具的货物单据，以及出口企业承付运费的国内运输单证）。</w:t>
      </w:r>
    </w:p>
    <w:p>
      <w:pPr>
        <w:ind w:firstLine="472"/>
        <w:rPr>
          <w:rFonts w:hint="eastAsia"/>
          <w:color w:val="auto"/>
          <w:szCs w:val="24"/>
        </w:rPr>
      </w:pPr>
      <w:r>
        <w:rPr>
          <w:rFonts w:hint="eastAsia"/>
          <w:color w:val="auto"/>
          <w:szCs w:val="24"/>
        </w:rPr>
        <w:t>若有无法取得上述原始单证情况的，出口企业可用具有相似内容或作用的其他单证进行单证备案。除另有规定外，备案单证由出口企业存放和保管，不得擅自损毁，保存期为5年。</w:t>
      </w:r>
    </w:p>
    <w:p>
      <w:pPr>
        <w:ind w:firstLine="472"/>
        <w:rPr>
          <w:rFonts w:hint="eastAsia"/>
          <w:color w:val="auto"/>
          <w:szCs w:val="24"/>
        </w:rPr>
      </w:pPr>
      <w:r>
        <w:rPr>
          <w:rFonts w:hint="eastAsia"/>
          <w:color w:val="auto"/>
          <w:szCs w:val="24"/>
        </w:rPr>
        <w:t>视同出口货物及对外提供修理修配劳务不实行备案单证管理。</w:t>
      </w:r>
    </w:p>
    <w:p>
      <w:pPr>
        <w:ind w:firstLine="472"/>
        <w:rPr>
          <w:rFonts w:hint="eastAsia"/>
          <w:color w:val="auto"/>
          <w:szCs w:val="24"/>
        </w:rPr>
      </w:pPr>
      <w:r>
        <w:rPr>
          <w:rFonts w:hint="eastAsia"/>
          <w:color w:val="auto"/>
          <w:szCs w:val="24"/>
        </w:rPr>
        <w:t>8.出口企业出口货物因下列原因导致不能收汇的，属于应报送《出口货物不能收汇申报表》时的规定原因。</w:t>
      </w:r>
    </w:p>
    <w:p>
      <w:pPr>
        <w:ind w:firstLine="472"/>
        <w:rPr>
          <w:rFonts w:hint="eastAsia"/>
          <w:color w:val="auto"/>
          <w:szCs w:val="24"/>
        </w:rPr>
      </w:pPr>
      <w:r>
        <w:rPr>
          <w:rFonts w:hint="eastAsia"/>
          <w:color w:val="auto"/>
          <w:szCs w:val="24"/>
        </w:rPr>
        <w:t>（1）因国外商品市场行情变动的，提供有关商会出具的证明或有关交易所行情报价资料。</w:t>
      </w:r>
    </w:p>
    <w:p>
      <w:pPr>
        <w:ind w:firstLine="472"/>
        <w:rPr>
          <w:rFonts w:hint="eastAsia"/>
          <w:color w:val="auto"/>
          <w:szCs w:val="24"/>
        </w:rPr>
      </w:pPr>
      <w:r>
        <w:rPr>
          <w:rFonts w:hint="eastAsia"/>
          <w:color w:val="auto"/>
          <w:szCs w:val="24"/>
        </w:rPr>
        <w:t>（2）因出口商品质量原因的，提供进口商的有关函件和进口国商检机构的证明；由于客观原因无法提供进口国商检机构证明的，提供进口商的检验报告、相关证明材料和出口单位书面保证函。</w:t>
      </w:r>
    </w:p>
    <w:p>
      <w:pPr>
        <w:ind w:firstLine="472"/>
        <w:rPr>
          <w:rFonts w:hint="eastAsia"/>
          <w:color w:val="auto"/>
          <w:szCs w:val="24"/>
        </w:rPr>
      </w:pPr>
      <w:r>
        <w:rPr>
          <w:rFonts w:hint="eastAsia"/>
          <w:color w:val="auto"/>
          <w:szCs w:val="24"/>
        </w:rPr>
        <w:t>（3）因动物及鲜活产品变质、腐烂、非正常死亡或损耗的，提供进口商的有关函件和进口国商检机构的证明；由于客观原因确实无法提供商检证明的，提供进口商有关函件、相关证明材料和出口单位书面保证函。</w:t>
      </w:r>
    </w:p>
    <w:p>
      <w:pPr>
        <w:ind w:firstLine="472"/>
        <w:rPr>
          <w:rFonts w:hint="eastAsia"/>
          <w:color w:val="auto"/>
          <w:szCs w:val="24"/>
        </w:rPr>
      </w:pPr>
      <w:r>
        <w:rPr>
          <w:rFonts w:hint="eastAsia"/>
          <w:color w:val="auto"/>
          <w:szCs w:val="24"/>
        </w:rPr>
        <w:t>（4）因自然灾害、战争等不可抗力因素的，提供报刊等新闻媒体的报道材料或中国驻进口国使领馆商务处出具的证明。</w:t>
      </w:r>
    </w:p>
    <w:p>
      <w:pPr>
        <w:ind w:firstLine="472"/>
        <w:rPr>
          <w:rFonts w:hint="eastAsia"/>
          <w:color w:val="auto"/>
          <w:szCs w:val="24"/>
        </w:rPr>
      </w:pPr>
      <w:r>
        <w:rPr>
          <w:rFonts w:hint="eastAsia"/>
          <w:color w:val="auto"/>
          <w:szCs w:val="24"/>
        </w:rPr>
        <w:t>（5）因进口商破产、关闭、解散的，提供报刊等新闻媒体的报道材料或中国驻进口国使领馆商务处出具的证明。</w:t>
      </w:r>
    </w:p>
    <w:p>
      <w:pPr>
        <w:ind w:firstLine="472"/>
        <w:rPr>
          <w:rFonts w:hint="eastAsia"/>
          <w:color w:val="auto"/>
          <w:szCs w:val="24"/>
        </w:rPr>
      </w:pPr>
      <w:r>
        <w:rPr>
          <w:rFonts w:hint="eastAsia"/>
          <w:color w:val="auto"/>
          <w:szCs w:val="24"/>
        </w:rPr>
        <w:t>（6）因进口国货币汇率变动的，提供报刊等新闻媒体刊登或外汇局公布的汇率资料。</w:t>
      </w:r>
    </w:p>
    <w:p>
      <w:pPr>
        <w:ind w:firstLine="472"/>
        <w:rPr>
          <w:rFonts w:hint="eastAsia"/>
          <w:color w:val="auto"/>
          <w:szCs w:val="24"/>
        </w:rPr>
      </w:pPr>
      <w:r>
        <w:rPr>
          <w:rFonts w:hint="eastAsia"/>
          <w:color w:val="auto"/>
          <w:szCs w:val="24"/>
        </w:rPr>
        <w:t>（7）因溢短装的，提供提单或其他正式货运单证等商业单证。</w:t>
      </w:r>
    </w:p>
    <w:p>
      <w:pPr>
        <w:ind w:firstLine="472"/>
        <w:rPr>
          <w:rFonts w:hint="eastAsia"/>
          <w:color w:val="auto"/>
          <w:szCs w:val="24"/>
        </w:rPr>
      </w:pPr>
      <w:r>
        <w:rPr>
          <w:rFonts w:hint="eastAsia"/>
          <w:color w:val="auto"/>
          <w:szCs w:val="24"/>
        </w:rPr>
        <w:t>（8）因出口合同约定全部收汇最终日期在申报退（免）税截止期限以后的，提供出口合同。</w:t>
      </w:r>
    </w:p>
    <w:p>
      <w:pPr>
        <w:ind w:firstLine="472"/>
        <w:rPr>
          <w:rFonts w:hint="eastAsia"/>
          <w:color w:val="auto"/>
          <w:szCs w:val="24"/>
        </w:rPr>
      </w:pPr>
      <w:r>
        <w:rPr>
          <w:rFonts w:hint="eastAsia"/>
          <w:color w:val="auto"/>
          <w:szCs w:val="24"/>
        </w:rPr>
        <w:t>（9）因其他原因的，提供主管税务机关认可的有效凭证。</w:t>
      </w:r>
    </w:p>
    <w:p>
      <w:pPr>
        <w:ind w:firstLine="472"/>
        <w:rPr>
          <w:rFonts w:hint="eastAsia"/>
          <w:color w:val="auto"/>
          <w:szCs w:val="24"/>
        </w:rPr>
      </w:pPr>
      <w:r>
        <w:rPr>
          <w:rFonts w:hint="eastAsia"/>
          <w:color w:val="auto"/>
          <w:szCs w:val="24"/>
        </w:rPr>
        <w:t>9.申报修理修配船舶退（免）税的，应提供在修理修配业务中使用零部件、原材料的贸易方式为“一般贸易”的出口货物报关单。出口货物报关单中“标记唛码及备注”栏注明修理船舶。</w:t>
      </w:r>
    </w:p>
    <w:p>
      <w:pPr>
        <w:ind w:firstLine="472"/>
        <w:rPr>
          <w:rFonts w:hint="eastAsia"/>
          <w:color w:val="auto"/>
          <w:szCs w:val="24"/>
        </w:rPr>
      </w:pPr>
      <w:r>
        <w:rPr>
          <w:rFonts w:hint="eastAsia"/>
          <w:color w:val="auto"/>
          <w:szCs w:val="24"/>
        </w:rPr>
        <w:t>10.符合条件的生产企业申报办理“先退税后核销”业务，仅第一次申报时应报送出口合同及企业财务会计制度复印件。</w:t>
      </w:r>
    </w:p>
    <w:p>
      <w:pPr>
        <w:ind w:firstLine="472"/>
        <w:rPr>
          <w:rFonts w:hint="eastAsia"/>
          <w:color w:val="auto"/>
          <w:szCs w:val="24"/>
        </w:rPr>
      </w:pPr>
      <w:r>
        <w:rPr>
          <w:rFonts w:hint="eastAsia"/>
          <w:color w:val="auto"/>
          <w:szCs w:val="24"/>
        </w:rPr>
        <w:t>11.申请办理留抵退税的纳税人，出口货物劳务适用免抵退税办法的，应当按期申报免抵退税。当期可申报免抵退税的出口销售额为零的，应办理免抵退税零申报。</w:t>
      </w:r>
    </w:p>
    <w:p>
      <w:pPr>
        <w:ind w:firstLine="472"/>
        <w:rPr>
          <w:rFonts w:hint="eastAsia"/>
          <w:color w:val="auto"/>
          <w:szCs w:val="24"/>
        </w:rPr>
      </w:pPr>
      <w:r>
        <w:rPr>
          <w:rFonts w:hint="eastAsia"/>
          <w:color w:val="auto"/>
          <w:szCs w:val="24"/>
        </w:rPr>
        <w:t>12.纳税人既申报免抵退税又申请办理留抵退税的，应先办理免抵退税，办理免抵退税后，仍符合留抵退税条件的，再办理留抵退税。</w:t>
      </w:r>
    </w:p>
    <w:p>
      <w:pPr>
        <w:ind w:firstLine="472"/>
        <w:rPr>
          <w:rFonts w:hint="eastAsia"/>
          <w:color w:val="auto"/>
          <w:szCs w:val="24"/>
        </w:rPr>
      </w:pPr>
      <w:r>
        <w:rPr>
          <w:rFonts w:hint="eastAsia"/>
          <w:color w:val="auto"/>
          <w:szCs w:val="24"/>
          <w:lang w:val="en-US" w:eastAsia="zh-CN"/>
        </w:rPr>
        <w:t>13</w:t>
      </w:r>
      <w:r>
        <w:rPr>
          <w:rFonts w:hint="eastAsia"/>
          <w:color w:val="auto"/>
          <w:szCs w:val="24"/>
        </w:rPr>
        <w:t>.最多跑一次是在资料完整且符合法定受理条件的前提下，最多只需要到税务机关跑一次。</w:t>
      </w:r>
    </w:p>
    <w:p>
      <w:pPr>
        <w:ind w:firstLine="472"/>
        <w:rPr>
          <w:rFonts w:hint="eastAsia" w:eastAsia="宋体"/>
          <w:color w:val="auto"/>
          <w:szCs w:val="24"/>
          <w:lang w:val="en-US" w:eastAsia="zh-CN"/>
        </w:rPr>
      </w:pPr>
      <w:r>
        <w:rPr>
          <w:rFonts w:hint="eastAsia"/>
          <w:color w:val="auto"/>
          <w:szCs w:val="24"/>
          <w:lang w:val="en-US" w:eastAsia="zh-CN"/>
        </w:rPr>
        <w:t>14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56DD22CF"/>
    <w:multiLevelType w:val="multilevel"/>
    <w:tmpl w:val="56DD22CF"/>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2F0D25"/>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2019-10-31T05:11:56Z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