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3676"/>
      <w:r>
        <w:rPr>
          <w:rFonts w:hint="eastAsia" w:ascii="黑体" w:hAnsi="黑体" w:cs="黑体"/>
          <w:color w:val="auto"/>
        </w:rPr>
        <w:t>1.1.2.9其他出口退（免）税备案</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其他出口退（免）税备案</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适用层级：总局、省、市、县(市、区)级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出口企业为申报出口退（免）税或其他涉税业务而向税务机关申请办理备案，主管税务机关应结合其提供的资料办理相关备案手续，将办理结果及时反馈企业。</w:t>
      </w:r>
    </w:p>
    <w:p>
      <w:pPr>
        <w:ind w:firstLine="472"/>
        <w:rPr>
          <w:color w:val="auto"/>
        </w:rPr>
      </w:pPr>
      <w:r>
        <w:rPr>
          <w:rFonts w:hint="eastAsia"/>
          <w:color w:val="auto"/>
        </w:rPr>
        <w:t>（一）集团公司成员企业备案</w:t>
      </w:r>
    </w:p>
    <w:p>
      <w:pPr>
        <w:ind w:firstLine="472"/>
        <w:rPr>
          <w:color w:val="auto"/>
        </w:rPr>
      </w:pPr>
      <w:r>
        <w:rPr>
          <w:rFonts w:hint="eastAsia"/>
          <w:color w:val="auto"/>
        </w:rPr>
        <w:t>集团公司需要按收购视同自产货物首次申报免抵退税的，集团公司总部需向主管税务机关提供《集团公司成员企业备案表》及相关资料，主管税务机关应结合其提供的资料办理集团公司成员企业备案手续。</w:t>
      </w:r>
    </w:p>
    <w:p>
      <w:pPr>
        <w:ind w:firstLine="472"/>
        <w:rPr>
          <w:color w:val="auto"/>
        </w:rPr>
      </w:pPr>
      <w:r>
        <w:rPr>
          <w:rFonts w:hint="eastAsia"/>
          <w:color w:val="auto"/>
        </w:rPr>
        <w:t>（二）免税品经营企业销售货物退税备案</w:t>
      </w:r>
    </w:p>
    <w:p>
      <w:pPr>
        <w:ind w:firstLine="472"/>
        <w:rPr>
          <w:rFonts w:hint="eastAsia"/>
          <w:color w:val="auto"/>
        </w:rPr>
      </w:pPr>
      <w:r>
        <w:rPr>
          <w:rFonts w:hint="eastAsia"/>
          <w:color w:val="auto"/>
        </w:rPr>
        <w:t>免税品经营企业享受销售货物退税政策的，需向主管税务机关提供《免税品经营企业销售货物退税备案表》及相关资料，主管税务机关应结合其提供的资料办理免税品经营企业销售货物退税备案手续。</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《国家税务总局关于部分税务行政审批事项取消后有关管理问题的公告》（国家税务总局公告2015年第56号）第三条</w:t>
      </w:r>
    </w:p>
    <w:p>
      <w:pPr>
        <w:ind w:firstLine="472"/>
        <w:rPr>
          <w:rFonts w:hint="eastAsia" w:eastAsia="宋体"/>
          <w:color w:val="auto"/>
          <w:lang w:eastAsia="zh-CN"/>
        </w:rPr>
      </w:pPr>
      <w:r>
        <w:rPr>
          <w:rFonts w:hint="eastAsia"/>
          <w:color w:val="auto"/>
          <w:lang w:eastAsia="zh-CN"/>
        </w:rPr>
        <w:t>“</w:t>
      </w:r>
      <w:r>
        <w:rPr>
          <w:rFonts w:hint="eastAsia"/>
          <w:color w:val="auto"/>
        </w:rPr>
        <w:t>第三条关于取消“出口退（免）税资格认定”“出口退（免）税资格认定变更”“出口退（免）税资格认定注销”“研发机构采购国产设备退税资格的认定”“集团公司具有免抵退税资格成员企业认定”“以边境小额贸易方式代理外国企业、外国自然人出口货物备案登记及备案核销的核准”后的有关管理问题</w:t>
      </w:r>
    </w:p>
    <w:p>
      <w:pPr>
        <w:ind w:firstLine="472"/>
        <w:rPr>
          <w:rFonts w:hint="eastAsia" w:eastAsia="宋体"/>
          <w:color w:val="auto"/>
          <w:lang w:eastAsia="zh-CN"/>
        </w:rPr>
      </w:pPr>
      <w:r>
        <w:rPr>
          <w:rFonts w:hint="eastAsia"/>
          <w:color w:val="auto"/>
        </w:rPr>
        <w:t>（一）出口企业或其他单位应于首次申报出口退（免）税时，向主管国税机关提供以下资料，办理出口退（免）税备案手续，申报退（免）税。</w:t>
      </w:r>
    </w:p>
    <w:p>
      <w:pPr>
        <w:ind w:firstLine="472"/>
        <w:rPr>
          <w:rFonts w:hint="eastAsia" w:eastAsia="宋体"/>
          <w:color w:val="auto"/>
          <w:lang w:eastAsia="zh-CN"/>
        </w:rPr>
      </w:pPr>
      <w:r>
        <w:rPr>
          <w:rFonts w:hint="eastAsia"/>
          <w:color w:val="auto"/>
        </w:rPr>
        <w:t>1.内容填写真实、完整的《出口退（免）税备案表》（附件1），其中“退税开户银行账号”须从税务登记的银行账号中选择一个填报。</w:t>
      </w:r>
    </w:p>
    <w:p>
      <w:pPr>
        <w:ind w:firstLine="472"/>
        <w:rPr>
          <w:rFonts w:hint="eastAsia" w:eastAsia="宋体"/>
          <w:color w:val="auto"/>
          <w:lang w:eastAsia="zh-CN"/>
        </w:rPr>
      </w:pPr>
      <w:r>
        <w:rPr>
          <w:rFonts w:hint="eastAsia"/>
          <w:color w:val="auto"/>
        </w:rPr>
        <w:t>2.加盖备案登记专用章的《对外贸易经营者备案登记表》或《中华人民共和国外商投资企业批准证书》。</w:t>
      </w:r>
    </w:p>
    <w:p>
      <w:pPr>
        <w:ind w:firstLine="472"/>
        <w:rPr>
          <w:rFonts w:hint="eastAsia" w:eastAsia="宋体"/>
          <w:color w:val="auto"/>
          <w:lang w:eastAsia="zh-CN"/>
        </w:rPr>
      </w:pPr>
      <w:r>
        <w:rPr>
          <w:rFonts w:hint="eastAsia"/>
          <w:color w:val="auto"/>
        </w:rPr>
        <w:t>3.《中华人民共和国海关报关单位注册登记证书》。</w:t>
      </w:r>
    </w:p>
    <w:p>
      <w:pPr>
        <w:ind w:firstLine="472"/>
        <w:rPr>
          <w:rFonts w:hint="eastAsia" w:eastAsia="宋体"/>
          <w:color w:val="auto"/>
          <w:lang w:eastAsia="zh-CN"/>
        </w:rPr>
      </w:pPr>
      <w:r>
        <w:rPr>
          <w:rFonts w:hint="eastAsia"/>
          <w:color w:val="auto"/>
        </w:rPr>
        <w:t>4.未办理备案登记发生委托出口业务的生产企业提供委托代理出口协议，不需提供第2目、第3目资料。</w:t>
      </w:r>
    </w:p>
    <w:p>
      <w:pPr>
        <w:ind w:firstLine="472"/>
        <w:rPr>
          <w:rFonts w:hint="eastAsia"/>
          <w:color w:val="auto"/>
        </w:rPr>
      </w:pPr>
      <w:r>
        <w:rPr>
          <w:rFonts w:hint="eastAsia"/>
          <w:color w:val="auto"/>
        </w:rPr>
        <w:t>5.主管国税机关要求提供的其他资料。</w:t>
      </w:r>
    </w:p>
    <w:p>
      <w:pPr>
        <w:ind w:firstLine="472"/>
        <w:rPr>
          <w:rFonts w:hint="eastAsia"/>
          <w:color w:val="auto"/>
        </w:rPr>
      </w:pPr>
      <w:r>
        <w:rPr>
          <w:rFonts w:hint="eastAsia"/>
          <w:color w:val="auto"/>
        </w:rPr>
        <w:t>（二）对出口企业或其他单位提供的出口退（免）税备案资料齐全，《出口退（免）税备案表》填写内容符合要求，签字、印章完整的，主管国税机关应当场予以备案。对不符合上述要求的，主管国税机关应一次性告知出口企业或其他单位，待其补正后备案。</w:t>
      </w:r>
    </w:p>
    <w:p>
      <w:pPr>
        <w:ind w:firstLine="472"/>
        <w:rPr>
          <w:rFonts w:hint="eastAsia"/>
          <w:color w:val="auto"/>
        </w:rPr>
      </w:pPr>
      <w:r>
        <w:rPr>
          <w:rFonts w:hint="eastAsia"/>
          <w:color w:val="auto"/>
        </w:rPr>
        <w:t>（三）《出口退（免）税备案表》中的内容发生变更的，出口企业或其他单位须自变更之日起30日内，向主管国税机关提供相关资料，办理备案内容的变更。出口企业或其他单位需要变更“退（免）税方法”的，主管国税机关应按规定结清退（免）税款后办理变更。</w:t>
      </w:r>
    </w:p>
    <w:p>
      <w:pPr>
        <w:ind w:firstLine="472"/>
        <w:rPr>
          <w:rFonts w:hint="eastAsia" w:eastAsia="宋体"/>
          <w:color w:val="auto"/>
          <w:lang w:eastAsia="zh-CN"/>
        </w:rPr>
      </w:pPr>
      <w:r>
        <w:rPr>
          <w:rFonts w:hint="eastAsia"/>
          <w:color w:val="auto"/>
        </w:rPr>
        <w:t>（四）出口企业或其他单位撤回出口退（免）税备案的，主管国税机关应按规定结清退（免）税款后办理。</w:t>
      </w:r>
    </w:p>
    <w:p>
      <w:pPr>
        <w:ind w:firstLine="472"/>
        <w:rPr>
          <w:rFonts w:hint="eastAsia"/>
          <w:color w:val="auto"/>
        </w:rPr>
      </w:pPr>
      <w:r>
        <w:rPr>
          <w:rFonts w:hint="eastAsia"/>
          <w:color w:val="auto"/>
        </w:rPr>
        <w:t>出口企业或其他单位申请注销税务登记的，应先向主管国税机关申请撤回出口退（免）税备案。</w:t>
      </w:r>
    </w:p>
    <w:p>
      <w:pPr>
        <w:ind w:firstLine="472"/>
        <w:rPr>
          <w:rFonts w:hint="eastAsia"/>
          <w:color w:val="auto"/>
        </w:rPr>
      </w:pPr>
      <w:r>
        <w:rPr>
          <w:rFonts w:hint="eastAsia"/>
          <w:color w:val="auto"/>
        </w:rPr>
        <w:t>（五）已办理过出口退（免）税资格认定的出口企业或其他单位，无需再办理出口退（免）税备案。</w:t>
      </w:r>
    </w:p>
    <w:p>
      <w:pPr>
        <w:ind w:firstLine="472"/>
        <w:rPr>
          <w:rFonts w:hint="eastAsia" w:eastAsia="宋体"/>
          <w:color w:val="auto"/>
          <w:lang w:eastAsia="zh-CN"/>
        </w:rPr>
      </w:pPr>
      <w:r>
        <w:rPr>
          <w:rFonts w:hint="eastAsia"/>
          <w:color w:val="auto"/>
        </w:rPr>
        <w:t>（六）集团公司需要按收购视同自产货物申报免抵退税的，集团公司总部需提供以下资料，向主管国税机关备案：</w:t>
      </w:r>
    </w:p>
    <w:p>
      <w:pPr>
        <w:ind w:firstLine="472"/>
        <w:rPr>
          <w:rFonts w:hint="eastAsia" w:eastAsia="宋体"/>
          <w:color w:val="auto"/>
          <w:lang w:eastAsia="zh-CN"/>
        </w:rPr>
      </w:pPr>
      <w:r>
        <w:rPr>
          <w:rFonts w:hint="eastAsia"/>
          <w:color w:val="auto"/>
        </w:rPr>
        <w:t>1.《集团公司成员企业备案表》（附件2）及电子申报数据；</w:t>
      </w:r>
    </w:p>
    <w:p>
      <w:pPr>
        <w:ind w:firstLine="472"/>
        <w:rPr>
          <w:rFonts w:hint="eastAsia" w:eastAsia="宋体"/>
          <w:color w:val="auto"/>
          <w:lang w:eastAsia="zh-CN"/>
        </w:rPr>
      </w:pPr>
      <w:r>
        <w:rPr>
          <w:rFonts w:hint="eastAsia"/>
          <w:color w:val="auto"/>
        </w:rPr>
        <w:t>2.集团公司总部及其控股的生产企业的营业执照副本复印件；</w:t>
      </w:r>
    </w:p>
    <w:p>
      <w:pPr>
        <w:ind w:firstLine="472"/>
        <w:rPr>
          <w:rFonts w:hint="eastAsia" w:eastAsia="宋体"/>
          <w:color w:val="auto"/>
          <w:lang w:eastAsia="zh-CN"/>
        </w:rPr>
      </w:pPr>
      <w:r>
        <w:rPr>
          <w:rFonts w:hint="eastAsia"/>
          <w:color w:val="auto"/>
          <w:lang w:val="en-US" w:eastAsia="zh-CN"/>
        </w:rPr>
        <w:t>3</w:t>
      </w:r>
      <w:r>
        <w:rPr>
          <w:rFonts w:hint="eastAsia"/>
          <w:color w:val="auto"/>
        </w:rPr>
        <w:t>.集团公司总部及其控股生产企业的章程复印件；</w:t>
      </w:r>
    </w:p>
    <w:p>
      <w:pPr>
        <w:ind w:firstLine="472"/>
        <w:rPr>
          <w:rFonts w:hint="eastAsia" w:eastAsia="宋体"/>
          <w:color w:val="auto"/>
          <w:lang w:eastAsia="zh-CN"/>
        </w:rPr>
      </w:pPr>
      <w:r>
        <w:rPr>
          <w:rFonts w:hint="eastAsia"/>
          <w:color w:val="auto"/>
          <w:lang w:val="en-US" w:eastAsia="zh-CN"/>
        </w:rPr>
        <w:t>4</w:t>
      </w:r>
      <w:r>
        <w:rPr>
          <w:rFonts w:hint="eastAsia"/>
          <w:color w:val="auto"/>
        </w:rPr>
        <w:t>.主管国税机关要求报送的其他资料。</w:t>
      </w:r>
    </w:p>
    <w:p>
      <w:pPr>
        <w:ind w:firstLine="472"/>
        <w:rPr>
          <w:rFonts w:hint="eastAsia"/>
          <w:color w:val="auto"/>
        </w:rPr>
      </w:pPr>
      <w:r>
        <w:rPr>
          <w:rFonts w:hint="eastAsia"/>
          <w:color w:val="auto"/>
        </w:rPr>
        <w:t>对集团公司总部提供上述备案资料齐全、《集团公司成员企业备案表》填写内容符合要求的，主管国税机关应当场予以备案。对不符合上述要求的，主管国税机关应一次性告知企业，待其补正后备案。</w:t>
      </w:r>
    </w:p>
    <w:p>
      <w:pPr>
        <w:ind w:firstLine="472"/>
        <w:rPr>
          <w:rFonts w:hint="eastAsia" w:eastAsia="宋体"/>
          <w:color w:val="auto"/>
          <w:lang w:eastAsia="zh-CN"/>
        </w:rPr>
      </w:pPr>
      <w:r>
        <w:rPr>
          <w:rFonts w:hint="eastAsia"/>
          <w:color w:val="auto"/>
        </w:rPr>
        <w:t>（七）按收购视同自产货物申报免抵退税的集团公司备案后，主管国税机关按照集团公司总部和成员企业所在地情况，传递《集团公司成员企业备案表》。</w:t>
      </w:r>
    </w:p>
    <w:p>
      <w:pPr>
        <w:ind w:firstLine="472"/>
        <w:rPr>
          <w:rFonts w:hint="eastAsia" w:eastAsia="宋体"/>
          <w:color w:val="auto"/>
          <w:lang w:eastAsia="zh-CN"/>
        </w:rPr>
      </w:pPr>
      <w:r>
        <w:rPr>
          <w:rFonts w:hint="eastAsia"/>
          <w:color w:val="auto"/>
        </w:rPr>
        <w:t>1.在同一地市的，集团公司总部所在地主管国税机关应将《集团公司成员企业备案表》传递至地市国家税务局报备，并同时抄送集团公司总部、成员企业所在地国家税务局；</w:t>
      </w:r>
    </w:p>
    <w:p>
      <w:pPr>
        <w:ind w:firstLine="472"/>
        <w:rPr>
          <w:rFonts w:hint="eastAsia" w:eastAsia="宋体"/>
          <w:color w:val="auto"/>
          <w:lang w:eastAsia="zh-CN"/>
        </w:rPr>
      </w:pPr>
      <w:r>
        <w:rPr>
          <w:rFonts w:hint="eastAsia"/>
          <w:color w:val="auto"/>
        </w:rPr>
        <w:t>2.在同一省（自治区、直辖市、计划单列市，下同）但不在同一地市的，集团公司总部所在地主管国税机关，应将《集团公司成员企业备案表》逐级传递至省国家税务局报备，省国家税务局应清分至集团公司总部、成员企业所在地国家税务局；</w:t>
      </w:r>
    </w:p>
    <w:p>
      <w:pPr>
        <w:ind w:firstLine="472"/>
        <w:rPr>
          <w:rFonts w:hint="eastAsia"/>
          <w:color w:val="auto"/>
        </w:rPr>
      </w:pPr>
      <w:r>
        <w:rPr>
          <w:rFonts w:hint="eastAsia"/>
          <w:color w:val="auto"/>
        </w:rPr>
        <w:t>3.不在同一省的，集团公司总部所在地主管国税机关，应将《集团公司成员企业备案表》逐级传递至国家税务总局，由国家税务总局逐级清分至集团公司总部、成员企业所在地国家税务局。</w:t>
      </w:r>
    </w:p>
    <w:p>
      <w:pPr>
        <w:ind w:firstLine="472"/>
        <w:rPr>
          <w:rFonts w:hint="eastAsia" w:eastAsia="宋体"/>
          <w:color w:val="auto"/>
          <w:lang w:eastAsia="zh-CN"/>
        </w:rPr>
      </w:pPr>
      <w:r>
        <w:rPr>
          <w:rFonts w:hint="eastAsia"/>
          <w:color w:val="auto"/>
        </w:rPr>
        <w:t>（八）以边境小额贸易方式代理外国企业、外国自然人出口货物，出口企业应当在货物报关出口之日（以出口货物报关单上的出口日期为准）次月起至次年4月30日前的各增值税纳税申报期内，提供下列资料向主管国税机关办理代理报关备案。</w:t>
      </w:r>
    </w:p>
    <w:p>
      <w:pPr>
        <w:ind w:firstLine="472"/>
        <w:rPr>
          <w:rFonts w:hint="eastAsia" w:eastAsia="宋体"/>
          <w:color w:val="auto"/>
          <w:lang w:eastAsia="zh-CN"/>
        </w:rPr>
      </w:pPr>
      <w:r>
        <w:rPr>
          <w:rFonts w:hint="eastAsia"/>
          <w:color w:val="auto"/>
        </w:rPr>
        <w:t>1.企业相关人员签字、盖有单位公章且填写内容齐全的纸质《以边境小额贸易方式代理外国企业、外国自然人报关出口货物备案表》（附件3）及电子数据；</w:t>
      </w:r>
    </w:p>
    <w:p>
      <w:pPr>
        <w:ind w:firstLine="472"/>
        <w:rPr>
          <w:rFonts w:hint="eastAsia" w:eastAsia="宋体"/>
          <w:color w:val="auto"/>
          <w:lang w:eastAsia="zh-CN"/>
        </w:rPr>
      </w:pPr>
      <w:r>
        <w:rPr>
          <w:rFonts w:hint="eastAsia"/>
          <w:color w:val="auto"/>
        </w:rPr>
        <w:t>2.代理出口协议原件及复印件，代理出口协议以外文拟定的，需同时提供中文翻译版本；</w:t>
      </w:r>
    </w:p>
    <w:p>
      <w:pPr>
        <w:ind w:firstLine="472"/>
        <w:rPr>
          <w:rFonts w:hint="eastAsia" w:eastAsia="宋体"/>
          <w:color w:val="auto"/>
          <w:lang w:eastAsia="zh-CN"/>
        </w:rPr>
      </w:pPr>
      <w:r>
        <w:rPr>
          <w:rFonts w:hint="eastAsia"/>
          <w:color w:val="auto"/>
        </w:rPr>
        <w:t>3.委托方经办人护照或外国边民的边民证原件和复印件。</w:t>
      </w:r>
    </w:p>
    <w:p>
      <w:pPr>
        <w:ind w:firstLine="472"/>
        <w:rPr>
          <w:rFonts w:hint="eastAsia" w:eastAsia="宋体"/>
          <w:color w:val="auto"/>
          <w:lang w:eastAsia="zh-CN"/>
        </w:rPr>
      </w:pPr>
      <w:r>
        <w:rPr>
          <w:rFonts w:hint="eastAsia"/>
          <w:color w:val="auto"/>
        </w:rPr>
        <w:t>出口企业以边境小额贸易方式代理外国企业、外国自然人出口的货物，按上述规定已备案的，不属于增值税应税范围，其仅就代理费收入进行增值税申报。</w:t>
      </w:r>
    </w:p>
    <w:p>
      <w:pPr>
        <w:ind w:firstLine="472"/>
        <w:rPr>
          <w:rFonts w:hint="eastAsia" w:eastAsia="宋体"/>
          <w:color w:val="auto"/>
          <w:lang w:val="en-US" w:eastAsia="zh-CN"/>
        </w:rPr>
      </w:pPr>
      <w:r>
        <w:rPr>
          <w:rFonts w:hint="eastAsia"/>
          <w:color w:val="auto"/>
        </w:rPr>
        <w:t>主管国税机关应定期对出口企业以边境小额贸易方式代理外国企业、外国自然人出口货物的备案情况进行核查，发现出口企业未按照本条规定办理代理报关备案的，按有关规定处理。</w:t>
      </w:r>
      <w:r>
        <w:rPr>
          <w:rFonts w:hint="default"/>
          <w:color w:val="auto"/>
          <w:lang w:val="en-US" w:eastAsia="zh-CN"/>
        </w:rPr>
        <w:t>”</w:t>
      </w:r>
    </w:p>
    <w:p>
      <w:pPr>
        <w:ind w:firstLine="472"/>
        <w:rPr>
          <w:rFonts w:hint="eastAsia"/>
          <w:color w:val="auto"/>
        </w:rPr>
      </w:pPr>
      <w:r>
        <w:rPr>
          <w:rFonts w:hint="eastAsia"/>
          <w:color w:val="auto"/>
          <w:lang w:val="en-US" w:eastAsia="zh-CN"/>
        </w:rPr>
        <w:t>2.</w:t>
      </w:r>
      <w:r>
        <w:rPr>
          <w:rFonts w:hint="eastAsia"/>
          <w:color w:val="auto"/>
        </w:rPr>
        <w:t>《财政部　国家税务总局关于出口货物劳务增值税和消费税政策的通知》（财税〔2012〕39号）第一条第（二）项第3目</w:t>
      </w:r>
    </w:p>
    <w:p>
      <w:pPr>
        <w:ind w:firstLine="472"/>
        <w:rPr>
          <w:rFonts w:hint="eastAsia"/>
          <w:color w:val="auto"/>
          <w:lang w:eastAsia="zh-CN"/>
        </w:rPr>
      </w:pPr>
      <w:r>
        <w:rPr>
          <w:rFonts w:hint="default"/>
          <w:color w:val="auto"/>
          <w:lang w:val="en-US" w:eastAsia="zh-CN"/>
        </w:rPr>
        <w:t>“</w:t>
      </w:r>
      <w:r>
        <w:rPr>
          <w:rFonts w:hint="eastAsia"/>
          <w:color w:val="auto"/>
        </w:rPr>
        <w:t>3.免税品经营企业销售的货物[国家规定不允许经营和限制出口的货物（见附件1）、卷烟和超出免税品经营企业《企业法人营业执照》规定经营范围的货物除外]。具体是指：（1）中国免税品（集团）有限责任公司向海关报关运入海关监管仓库，专供其经国家批准设立的统一经营、统一组织进货、统一制定零售价格、统一管理的免税店销售的货物；（2）国家批准的除中国免税品（集团）有限责任公司外的免税品经营企业，向海关报关运入海关监管仓库，专供其所属的首都机场口岸海关隔离区内的免税店销售的货物；（3）国家批准的除中国免税品（集团）有限责任公司外的免税品经营企业所属的上海虹桥、浦东机场海关隔离区内的免税店销售的货物。</w:t>
      </w:r>
      <w:r>
        <w:rPr>
          <w:rFonts w:hint="eastAsia"/>
          <w:color w:val="auto"/>
          <w:lang w:eastAsia="zh-CN"/>
        </w:rPr>
        <w:t>”</w:t>
      </w:r>
    </w:p>
    <w:p>
      <w:pPr>
        <w:pStyle w:val="3"/>
        <w:ind w:firstLine="552"/>
        <w:rPr>
          <w:rFonts w:hint="eastAsia"/>
          <w:color w:val="auto"/>
        </w:rPr>
      </w:pPr>
      <w:r>
        <w:rPr>
          <w:rFonts w:hint="eastAsia"/>
          <w:color w:val="auto"/>
        </w:rPr>
        <w:t>五、办理材料</w:t>
      </w:r>
    </w:p>
    <w:p>
      <w:pPr>
        <w:rPr>
          <w:color w:val="auto"/>
        </w:rPr>
      </w:pPr>
      <w:r>
        <w:rPr>
          <w:rFonts w:hint="eastAsia"/>
          <w:color w:val="auto"/>
          <w:lang w:eastAsia="zh-CN"/>
        </w:rPr>
        <w:t>（一）</w:t>
      </w:r>
      <w:r>
        <w:rPr>
          <w:rFonts w:hint="eastAsia"/>
          <w:color w:val="auto"/>
        </w:rPr>
        <w:t>集团公司成员企业备案</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noWrap w:val="0"/>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《集团公司成员企业备案表》及电子数据</w:t>
            </w:r>
          </w:p>
        </w:tc>
        <w:tc>
          <w:tcPr>
            <w:tcW w:w="709"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留存1份</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2551" w:type="dxa"/>
            <w:noWrap w:val="0"/>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集团公司总部及其控股的生产企业的营业执照副本复印件</w:t>
            </w:r>
          </w:p>
        </w:tc>
        <w:tc>
          <w:tcPr>
            <w:tcW w:w="709"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3</w:t>
            </w:r>
          </w:p>
        </w:tc>
        <w:tc>
          <w:tcPr>
            <w:tcW w:w="2551" w:type="dxa"/>
            <w:noWrap w:val="0"/>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集团公司总部及其控股生产企业的章程复印件</w:t>
            </w:r>
          </w:p>
        </w:tc>
        <w:tc>
          <w:tcPr>
            <w:tcW w:w="709"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noWrap w:val="0"/>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left"/>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留存</w:t>
            </w:r>
          </w:p>
        </w:tc>
        <w:tc>
          <w:tcPr>
            <w:tcW w:w="1134" w:type="dxa"/>
            <w:noWrap w:val="0"/>
            <w:vAlign w:val="center"/>
          </w:tcPr>
          <w:p>
            <w:pPr>
              <w:widowControl/>
              <w:spacing w:line="280" w:lineRule="exact"/>
              <w:ind w:firstLine="0" w:firstLineChars="0"/>
              <w:jc w:val="center"/>
              <w:rPr>
                <w:rFonts w:hint="eastAsia" w:cs="宋体"/>
                <w:color w:val="auto"/>
                <w:kern w:val="0"/>
                <w:sz w:val="18"/>
                <w:szCs w:val="18"/>
              </w:rPr>
            </w:pPr>
          </w:p>
        </w:tc>
      </w:tr>
    </w:tbl>
    <w:p>
      <w:pPr>
        <w:numPr>
          <w:ilvl w:val="0"/>
          <w:numId w:val="0"/>
        </w:numPr>
        <w:rPr>
          <w:color w:val="auto"/>
        </w:rPr>
      </w:pPr>
      <w:r>
        <w:rPr>
          <w:rFonts w:hint="eastAsia"/>
          <w:color w:val="auto"/>
          <w:lang w:eastAsia="zh-CN"/>
        </w:rPr>
        <w:t>（二）</w:t>
      </w:r>
      <w:r>
        <w:rPr>
          <w:rFonts w:hint="eastAsia"/>
          <w:color w:val="auto"/>
        </w:rPr>
        <w:t>免税品经营企业销售货物退税备案</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noWrap w:val="0"/>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noWrap w:val="0"/>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noWrap w:val="0"/>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《免税品经营企业销售货物退税备案表》及电子数据</w:t>
            </w:r>
          </w:p>
        </w:tc>
        <w:tc>
          <w:tcPr>
            <w:tcW w:w="709"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noWrap w:val="0"/>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c>
          <w:tcPr>
            <w:tcW w:w="1134" w:type="dxa"/>
            <w:noWrap w:val="0"/>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留存1份</w:t>
            </w:r>
          </w:p>
        </w:tc>
        <w:tc>
          <w:tcPr>
            <w:tcW w:w="1134" w:type="dxa"/>
            <w:noWrap w:val="0"/>
            <w:vAlign w:val="center"/>
          </w:tcPr>
          <w:p>
            <w:pPr>
              <w:widowControl/>
              <w:spacing w:line="280" w:lineRule="exact"/>
              <w:ind w:firstLine="0" w:firstLineChars="0"/>
              <w:jc w:val="center"/>
              <w:rPr>
                <w:rFonts w:cs="宋体"/>
                <w:color w:val="auto"/>
                <w:kern w:val="0"/>
                <w:sz w:val="18"/>
                <w:szCs w:val="18"/>
              </w:rPr>
            </w:pPr>
          </w:p>
        </w:tc>
      </w:tr>
    </w:tbl>
    <w:p>
      <w:pPr>
        <w:rPr>
          <w:color w:val="auto"/>
        </w:rPr>
      </w:pPr>
    </w:p>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color w:val="auto"/>
        </w:rPr>
      </w:pPr>
      <w:r>
        <w:rPr>
          <w:color w:val="auto"/>
        </w:rPr>
        <w:object>
          <v:shape id="_x0000_i1032" o:spt="75" type="#_x0000_t75" style="height:101.2pt;width:400.75pt;" o:ole="t" filled="f" o:preferrelative="t" stroked="f" coordsize="21600,21600">
            <v:path/>
            <v:fill on="f" focussize="0,0"/>
            <v:stroke on="f"/>
            <v:imagedata r:id="rId11" o:title=""/>
            <o:lock v:ext="edit" aspectratio="t"/>
            <w10:wrap type="none"/>
            <w10:anchorlock/>
          </v:shape>
          <o:OLEObject Type="Embed" ProgID="Visio.Drawing.11" ShapeID="_x0000_i1032"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sz w:val="24"/>
          <w:szCs w:val="24"/>
        </w:rPr>
      </w:pPr>
      <w:r>
        <w:rPr>
          <w:rFonts w:hint="eastAsia"/>
          <w:color w:val="auto"/>
          <w:sz w:val="24"/>
          <w:szCs w:val="24"/>
        </w:rPr>
        <w:t>1.</w:t>
      </w:r>
      <w:r>
        <w:rPr>
          <w:rStyle w:val="22"/>
          <w:rFonts w:ascii="宋体" w:hAnsi="宋体" w:eastAsia="宋体"/>
          <w:color w:val="auto"/>
          <w:u w:val="none"/>
        </w:rPr>
        <w:t>A04043</w:t>
      </w:r>
      <w:r>
        <w:rPr>
          <w:rFonts w:hint="eastAsia"/>
          <w:color w:val="auto"/>
          <w:sz w:val="24"/>
          <w:szCs w:val="24"/>
        </w:rPr>
        <w:t>《集团公司成员企业备案表》</w:t>
      </w:r>
    </w:p>
    <w:p>
      <w:pPr>
        <w:rPr>
          <w:rFonts w:hint="default" w:eastAsia="宋体"/>
          <w:color w:val="auto"/>
          <w:sz w:val="18"/>
          <w:szCs w:val="18"/>
          <w:lang w:val="en-US" w:eastAsia="zh-CN"/>
        </w:rPr>
      </w:pPr>
      <w:r>
        <w:rPr>
          <w:rFonts w:hint="eastAsia"/>
          <w:color w:val="auto"/>
          <w:sz w:val="24"/>
          <w:szCs w:val="24"/>
          <w:lang w:val="en-US" w:eastAsia="zh-CN"/>
        </w:rPr>
        <w:t>2.</w:t>
      </w:r>
      <w:r>
        <w:rPr>
          <w:rStyle w:val="22"/>
          <w:rFonts w:ascii="宋体" w:hAnsi="宋体" w:eastAsia="宋体"/>
          <w:color w:val="auto"/>
          <w:u w:val="none"/>
        </w:rPr>
        <w:t>A13079</w:t>
      </w:r>
      <w:r>
        <w:rPr>
          <w:rFonts w:hint="eastAsia"/>
          <w:color w:val="auto"/>
          <w:sz w:val="24"/>
          <w:szCs w:val="24"/>
        </w:rPr>
        <w:t>《免税品经营企业销售货物退税备案表》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集团公司成员企业</w:t>
      </w:r>
      <w:r>
        <w:rPr>
          <w:color w:val="auto"/>
        </w:rPr>
        <w:t>备案办结后的3个工作日内，</w:t>
      </w:r>
      <w:r>
        <w:rPr>
          <w:rFonts w:hint="eastAsia"/>
          <w:color w:val="auto"/>
        </w:rPr>
        <w:t>纳税服务</w:t>
      </w:r>
      <w:r>
        <w:rPr>
          <w:color w:val="auto"/>
        </w:rPr>
        <w:t>部门将《集团公司成员企业备案表》传递至</w:t>
      </w:r>
      <w:r>
        <w:rPr>
          <w:rFonts w:hint="eastAsia"/>
          <w:color w:val="auto"/>
        </w:rPr>
        <w:t>出口退税部门</w:t>
      </w:r>
      <w:r>
        <w:rPr>
          <w:color w:val="auto"/>
        </w:rPr>
        <w:t>。</w:t>
      </w:r>
    </w:p>
    <w:p>
      <w:pPr>
        <w:ind w:firstLine="472"/>
        <w:rPr>
          <w:color w:val="auto"/>
        </w:rPr>
      </w:pPr>
      <w:r>
        <w:rPr>
          <w:color w:val="auto"/>
        </w:rPr>
        <w:t>2</w:t>
      </w:r>
      <w:r>
        <w:rPr>
          <w:rFonts w:hint="eastAsia"/>
          <w:color w:val="auto"/>
        </w:rPr>
        <w:t>.出口退税部门</w:t>
      </w:r>
      <w:r>
        <w:rPr>
          <w:color w:val="auto"/>
        </w:rPr>
        <w:t>应在3个工作日内按照集团公司总部和成员企业所在地情况，传递《集团公司成员企业备案表》。</w:t>
      </w:r>
    </w:p>
    <w:p>
      <w:pPr>
        <w:ind w:firstLine="472"/>
        <w:jc w:val="left"/>
        <w:rPr>
          <w:color w:val="auto"/>
        </w:rPr>
      </w:pPr>
      <w:r>
        <w:rPr>
          <w:rFonts w:hint="eastAsia"/>
          <w:color w:val="auto"/>
        </w:rPr>
        <w:t>（1）</w:t>
      </w:r>
      <w:r>
        <w:rPr>
          <w:color w:val="auto"/>
        </w:rPr>
        <w:t>在同一地市的，集团公司总部所在地主管税务机关应将《集团公司成员企业备案表》传递至地市税务局报备，并同时抄送集团公司总部、成员企业所在地税务局；</w:t>
      </w:r>
    </w:p>
    <w:p>
      <w:pPr>
        <w:ind w:firstLine="472"/>
        <w:jc w:val="left"/>
        <w:rPr>
          <w:color w:val="auto"/>
        </w:rPr>
      </w:pPr>
      <w:r>
        <w:rPr>
          <w:rFonts w:hint="eastAsia"/>
          <w:color w:val="auto"/>
        </w:rPr>
        <w:t>（2）</w:t>
      </w:r>
      <w:r>
        <w:rPr>
          <w:color w:val="auto"/>
        </w:rPr>
        <w:t>在同一省（自治区、直辖市、计划单列市，下同）但不在同一地市的，集团公司总部所在地主管税务机关，应将《集团公司成员企业备案表》逐级传递至省税务局报备，省税务局应清分至集团公司总部、成员企业所在地税务局；</w:t>
      </w:r>
    </w:p>
    <w:p>
      <w:pPr>
        <w:pStyle w:val="13"/>
        <w:widowControl/>
        <w:spacing w:beforeAutospacing="0" w:afterAutospacing="0" w:line="578" w:lineRule="exact"/>
        <w:ind w:firstLine="472" w:firstLineChars="200"/>
        <w:rPr>
          <w:rFonts w:ascii="宋体" w:hAnsi="宋体" w:eastAsia="宋体" w:cs="微软雅黑"/>
          <w:color w:val="auto"/>
        </w:rPr>
      </w:pPr>
      <w:r>
        <w:rPr>
          <w:rFonts w:hint="eastAsia" w:ascii="宋体" w:hAnsi="宋体" w:eastAsia="宋体"/>
          <w:color w:val="auto"/>
        </w:rPr>
        <w:t>（3）</w:t>
      </w:r>
      <w:r>
        <w:rPr>
          <w:rFonts w:ascii="宋体" w:hAnsi="宋体" w:eastAsia="宋体"/>
          <w:color w:val="auto"/>
        </w:rPr>
        <w:t>不在同一省的，集团公司总部所在地主管税务机关，应将《集团公司成员企业备案表》逐级传递至国家税务总局报备，由国家税务总局逐级清分至集团公司总部、成员企业所在地税务局。</w:t>
      </w:r>
    </w:p>
    <w:p>
      <w:pPr>
        <w:ind w:firstLine="472"/>
        <w:jc w:val="left"/>
        <w:rPr>
          <w:rFonts w:hint="eastAsia"/>
          <w:color w:val="auto"/>
          <w:lang w:val="en-US" w:eastAsia="zh-CN"/>
        </w:rPr>
      </w:pPr>
      <w:r>
        <w:rPr>
          <w:rFonts w:hint="eastAsia"/>
          <w:color w:val="auto"/>
          <w:lang w:val="en-US" w:eastAsia="zh-CN"/>
        </w:rPr>
        <w:t>3.纳税人对报送资料的真实性和合法性承担责任。</w:t>
      </w:r>
    </w:p>
    <w:p>
      <w:pPr>
        <w:ind w:firstLine="472"/>
        <w:jc w:val="left"/>
        <w:rPr>
          <w:rFonts w:hint="eastAsia"/>
          <w:color w:val="auto"/>
          <w:lang w:val="en-US" w:eastAsia="zh-CN"/>
        </w:rPr>
      </w:pPr>
      <w:r>
        <w:rPr>
          <w:rFonts w:hint="eastAsia"/>
          <w:color w:val="auto"/>
          <w:lang w:val="en-US" w:eastAsia="zh-CN"/>
        </w:rPr>
        <w:t>4.最多跑一次是在资料完整且符合法定受理条件的前提下，最多只需要到税务机关跑一次。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DBBD1A"/>
    <w:multiLevelType w:val="singleLevel"/>
    <w:tmpl w:val="CADBBD1A"/>
    <w:lvl w:ilvl="0" w:tentative="0">
      <w:start w:val="6"/>
      <w:numFmt w:val="chineseCounting"/>
      <w:suff w:val="nothing"/>
      <w:lvlText w:val="%1、"/>
      <w:lvlJc w:val="left"/>
      <w:rPr>
        <w:rFonts w:hint="eastAsia"/>
      </w:rPr>
    </w:lvl>
  </w:abstractNum>
  <w:abstractNum w:abstractNumId="1">
    <w:nsid w:val="21E0590E"/>
    <w:multiLevelType w:val="multilevel"/>
    <w:tmpl w:val="21E0590E"/>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377B13"/>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2019-10-31T03:29:41Z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