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2" w:name="_GoBack"/>
      <w:bookmarkEnd w:id="2"/>
      <w:bookmarkStart w:id="0" w:name="_Toc961"/>
      <w:r>
        <w:rPr>
          <w:rFonts w:hint="eastAsia" w:ascii="黑体" w:hAnsi="黑体"/>
          <w:color w:val="auto"/>
        </w:rPr>
        <w:t>1.5.5.1《委托出口货物证明》开具</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《委托出口货物证明》开具</w:t>
      </w:r>
    </w:p>
    <w:p>
      <w:pPr>
        <w:pStyle w:val="3"/>
        <w:ind w:firstLine="552"/>
        <w:rPr>
          <w:color w:val="auto"/>
        </w:rPr>
      </w:pPr>
      <w:r>
        <w:rPr>
          <w:color w:val="auto"/>
        </w:rPr>
        <w:t>二、事项类别</w:t>
      </w:r>
    </w:p>
    <w:p>
      <w:pPr>
        <w:numPr>
          <w:ilvl w:val="0"/>
          <w:numId w:val="3"/>
        </w:numPr>
        <w:ind w:left="0" w:firstLine="480"/>
        <w:rPr>
          <w:rFonts w:hint="eastAsia"/>
          <w:color w:val="auto"/>
        </w:rPr>
      </w:pPr>
      <w:r>
        <w:rPr>
          <w:rFonts w:hint="eastAsia"/>
          <w:color w:val="auto"/>
        </w:rPr>
        <w:t>发起方式：人工发起（纳税人）</w:t>
      </w:r>
    </w:p>
    <w:p>
      <w:pPr>
        <w:numPr>
          <w:ilvl w:val="0"/>
          <w:numId w:val="3"/>
        </w:numPr>
        <w:ind w:left="0" w:firstLine="480"/>
        <w:rPr>
          <w:rFonts w:hint="eastAsia"/>
          <w:color w:val="auto"/>
        </w:rPr>
      </w:pPr>
      <w:r>
        <w:rPr>
          <w:rFonts w:hint="eastAsia"/>
          <w:color w:val="auto"/>
        </w:rPr>
        <w:t>办结方式：即办</w:t>
      </w:r>
    </w:p>
    <w:p>
      <w:pPr>
        <w:numPr>
          <w:ilvl w:val="0"/>
          <w:numId w:val="3"/>
        </w:numPr>
        <w:ind w:left="0" w:firstLine="480"/>
        <w:rPr>
          <w:rFonts w:hint="eastAsia"/>
          <w:color w:val="auto"/>
        </w:rPr>
      </w:pPr>
      <w:r>
        <w:rPr>
          <w:rFonts w:hint="eastAsia"/>
          <w:color w:val="auto"/>
        </w:rPr>
        <w:t>全省通办：否</w:t>
      </w:r>
    </w:p>
    <w:p>
      <w:pPr>
        <w:numPr>
          <w:ilvl w:val="0"/>
          <w:numId w:val="3"/>
        </w:numPr>
        <w:ind w:left="0" w:firstLine="480"/>
        <w:rPr>
          <w:rFonts w:hint="eastAsia"/>
          <w:color w:val="auto"/>
        </w:rPr>
      </w:pPr>
      <w:r>
        <w:rPr>
          <w:rFonts w:hint="eastAsia"/>
          <w:color w:val="auto"/>
        </w:rPr>
        <w:t>网上办理：否</w:t>
      </w:r>
    </w:p>
    <w:p>
      <w:pPr>
        <w:pStyle w:val="47"/>
        <w:numPr>
          <w:ilvl w:val="0"/>
          <w:numId w:val="4"/>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color w:val="auto"/>
        </w:rPr>
      </w:pPr>
      <w:r>
        <w:rPr>
          <w:rFonts w:hint="eastAsia"/>
          <w:color w:val="auto"/>
        </w:rPr>
        <w:t>委托出口国家取消出口退税的货物，委托方自该货物报关出口之日起至次年</w:t>
      </w:r>
      <w:r>
        <w:rPr>
          <w:color w:val="auto"/>
        </w:rPr>
        <w:t>3</w:t>
      </w:r>
      <w:r>
        <w:rPr>
          <w:rFonts w:hint="eastAsia"/>
          <w:color w:val="auto"/>
        </w:rPr>
        <w:t>月</w:t>
      </w:r>
      <w:r>
        <w:rPr>
          <w:color w:val="auto"/>
        </w:rPr>
        <w:t>15</w:t>
      </w:r>
      <w:r>
        <w:rPr>
          <w:rFonts w:hint="eastAsia"/>
          <w:color w:val="auto"/>
        </w:rPr>
        <w:t>日前申请开具《委托出口货物证明》的，税务机关按规定为其开具。</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《国家税务总局关于出口货物劳务增值税和消费税有关问题的公告》（国家税务总局公告2013年第65号）第十一条</w:t>
      </w:r>
    </w:p>
    <w:p>
      <w:pPr>
        <w:ind w:firstLine="472"/>
        <w:rPr>
          <w:rFonts w:hint="eastAsia"/>
          <w:color w:val="auto"/>
        </w:rPr>
      </w:pPr>
      <w:r>
        <w:rPr>
          <w:rFonts w:hint="eastAsia"/>
          <w:color w:val="auto"/>
          <w:lang w:eastAsia="zh-CN"/>
        </w:rPr>
        <w:t>“</w:t>
      </w:r>
      <w:r>
        <w:rPr>
          <w:rFonts w:hint="eastAsia"/>
          <w:color w:val="auto"/>
        </w:rPr>
        <w:t>委托出口的货物，委托方应自货物报关出口之日起至次年3月15日前，凭委托代理出口协议（复印件）向主管税务机关报送《委托出口货物证明》及其电子数据。主管税务机关审核委托代理出口协议后在《委托出口货物证明》签章。</w:t>
      </w:r>
      <w:r>
        <w:rPr>
          <w:rFonts w:hint="eastAsia"/>
          <w:color w:val="auto"/>
          <w:lang w:eastAsia="zh-CN"/>
        </w:rPr>
        <w:t>”</w:t>
      </w:r>
    </w:p>
    <w:p>
      <w:pPr>
        <w:ind w:firstLine="472"/>
        <w:rPr>
          <w:rFonts w:hint="eastAsia"/>
          <w:color w:val="auto"/>
        </w:rPr>
      </w:pPr>
      <w:bookmarkStart w:id="1" w:name="_Hlk13100276"/>
      <w:r>
        <w:rPr>
          <w:rFonts w:hint="eastAsia"/>
          <w:color w:val="auto"/>
          <w:lang w:val="en-US" w:eastAsia="zh-CN"/>
        </w:rPr>
        <w:t>2.</w:t>
      </w:r>
      <w:r>
        <w:rPr>
          <w:rFonts w:hint="eastAsia"/>
          <w:color w:val="auto"/>
        </w:rPr>
        <w:t>《</w:t>
      </w:r>
      <w:bookmarkEnd w:id="1"/>
      <w:r>
        <w:rPr>
          <w:rFonts w:hint="eastAsia"/>
          <w:color w:val="auto"/>
        </w:rPr>
        <w:t>国家税务总局关于出口退（免）税有关问题的公告》（国家税务总局公告2015年第29号）第三条</w:t>
      </w:r>
    </w:p>
    <w:p>
      <w:pPr>
        <w:ind w:firstLine="472"/>
        <w:rPr>
          <w:color w:val="auto"/>
        </w:rPr>
      </w:pPr>
      <w:r>
        <w:rPr>
          <w:rFonts w:hint="eastAsia"/>
          <w:color w:val="auto"/>
          <w:lang w:eastAsia="zh-CN"/>
        </w:rPr>
        <w:t>“</w:t>
      </w:r>
      <w:r>
        <w:rPr>
          <w:rFonts w:hint="eastAsia"/>
          <w:color w:val="auto"/>
        </w:rPr>
        <w:t>委托出口的货物，除国家取消出口退税的货物外，委托方不再向主管国税机关报送《委托出口货物证明》，此前未报送《委托出口货物证明》的不再报送；受托方申请开具《代理出口货物证明》时，不再提供委托方主管国税机关签章的《委托出口货物证明》。</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《委托出口货物证明》及相应的电子数据</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3</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委托代理出口协议复印件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131" o:spt="75" type="#_x0000_t75" style="height:133.85pt;width:444.1pt;" o:ole="t" filled="f" o:preferrelative="t" stroked="f" coordsize="21600,21600">
            <v:path/>
            <v:fill on="f" focussize="0,0"/>
            <v:stroke on="f"/>
            <v:imagedata r:id="rId11" o:title=""/>
            <o:lock v:ext="edit" aspectratio="t"/>
            <w10:wrap type="none"/>
            <w10:anchorlock/>
          </v:shape>
          <o:OLEObject Type="Embed" ProgID="" ShapeID="_x0000_i1131"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1.A05066《委托出口货物证明》(A05066《委托出口货物证明》（填写样例）)</w:t>
      </w:r>
    </w:p>
    <w:p>
      <w:pPr>
        <w:pStyle w:val="3"/>
        <w:ind w:firstLine="552"/>
        <w:rPr>
          <w:color w:val="auto"/>
        </w:rPr>
      </w:pPr>
      <w:r>
        <w:rPr>
          <w:rFonts w:hint="eastAsia"/>
          <w:color w:val="auto"/>
        </w:rPr>
        <w:t>九、注意事项</w:t>
      </w:r>
    </w:p>
    <w:p>
      <w:pPr>
        <w:numPr>
          <w:ilvl w:val="0"/>
          <w:numId w:val="0"/>
        </w:numPr>
        <w:ind w:firstLine="472" w:firstLineChars="200"/>
        <w:rPr>
          <w:rFonts w:hint="eastAsia" w:eastAsia="宋体"/>
          <w:color w:val="auto"/>
          <w:lang w:eastAsia="zh-CN"/>
        </w:rPr>
      </w:pPr>
      <w:r>
        <w:rPr>
          <w:rFonts w:hint="eastAsia" w:cs="微软雅黑"/>
          <w:color w:val="auto"/>
          <w:lang w:val="en-US" w:eastAsia="zh-CN"/>
        </w:rPr>
        <w:t>1.</w:t>
      </w:r>
      <w:r>
        <w:rPr>
          <w:rFonts w:hint="eastAsia" w:ascii="宋体" w:hAnsi="宋体" w:cs="微软雅黑"/>
          <w:color w:val="auto"/>
        </w:rPr>
        <w:t>出口企业或其他单位在出口退（免）税申报期限截止之日前，申报出口退（免）税的出口报关单、代理出口货物证明、委托出口货物证明、增值税进货凭证仍没有电子信息或凭证的内容与电子信息比对不符的，应在出口退（免）税申报期限截止之日前，按照《国家税务总局关于出口退（免）税申报有关问题的公告》（国家税务总局公告2018年第16号）的相关规定办理。</w:t>
      </w:r>
    </w:p>
    <w:p>
      <w:pPr>
        <w:numPr>
          <w:ilvl w:val="0"/>
          <w:numId w:val="0"/>
        </w:numPr>
        <w:ind w:firstLine="472" w:firstLineChars="200"/>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eastAsia"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68D742D"/>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2019-10-31T04:52:20Z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