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ascii="黑体" w:hAnsi="黑体" w:cs="黑体"/>
          <w:color w:val="auto"/>
        </w:rPr>
      </w:pPr>
      <w:bookmarkStart w:id="1" w:name="_GoBack"/>
      <w:bookmarkEnd w:id="1"/>
      <w:bookmarkStart w:id="0" w:name="_Toc9973"/>
      <w:r>
        <w:rPr>
          <w:rFonts w:hint="eastAsia" w:ascii="黑体" w:hAnsi="黑体" w:cs="黑体"/>
          <w:color w:val="auto"/>
          <w:lang w:val="en-US" w:eastAsia="zh-CN"/>
        </w:rPr>
        <w:t>1.1.2.5</w:t>
      </w:r>
      <w:r>
        <w:rPr>
          <w:rFonts w:hint="eastAsia" w:ascii="黑体" w:hAnsi="黑体" w:cs="黑体"/>
          <w:color w:val="auto"/>
        </w:rPr>
        <w:t>出口退（免）税企业资格信息报告（备案）</w:t>
      </w:r>
      <w:bookmarkEnd w:id="0"/>
    </w:p>
    <w:p>
      <w:pPr>
        <w:pStyle w:val="3"/>
        <w:ind w:firstLine="552"/>
        <w:rPr>
          <w:color w:val="auto"/>
        </w:rPr>
      </w:pPr>
      <w:r>
        <w:rPr>
          <w:color w:val="auto"/>
        </w:rPr>
        <w:t>一、事项名称</w:t>
      </w:r>
    </w:p>
    <w:p>
      <w:pPr>
        <w:ind w:firstLine="472"/>
        <w:rPr>
          <w:rFonts w:hint="eastAsia"/>
          <w:color w:val="auto"/>
        </w:rPr>
      </w:pPr>
      <w:r>
        <w:rPr>
          <w:rFonts w:hint="eastAsia"/>
          <w:color w:val="auto"/>
        </w:rPr>
        <w:t>出口退（免）税企业资格信息报告（备案）</w:t>
      </w:r>
    </w:p>
    <w:p>
      <w:pPr>
        <w:pStyle w:val="3"/>
        <w:ind w:firstLine="552"/>
        <w:rPr>
          <w:color w:val="auto"/>
        </w:rPr>
      </w:pPr>
      <w:r>
        <w:rPr>
          <w:color w:val="auto"/>
        </w:rPr>
        <w:t>二、事项类别</w:t>
      </w:r>
    </w:p>
    <w:p>
      <w:pPr>
        <w:numPr>
          <w:ilvl w:val="0"/>
          <w:numId w:val="3"/>
        </w:numPr>
        <w:ind w:left="0" w:firstLine="420" w:firstLineChars="0"/>
        <w:rPr>
          <w:color w:val="auto"/>
        </w:rPr>
      </w:pPr>
      <w:r>
        <w:rPr>
          <w:rFonts w:hint="eastAsia"/>
          <w:color w:val="auto"/>
        </w:rPr>
        <w:t>发起方式：人工发起（纳税人）</w:t>
      </w:r>
    </w:p>
    <w:p>
      <w:pPr>
        <w:numPr>
          <w:ilvl w:val="0"/>
          <w:numId w:val="3"/>
        </w:numPr>
        <w:ind w:left="0" w:firstLine="420" w:firstLineChars="0"/>
        <w:rPr>
          <w:color w:val="auto"/>
        </w:rPr>
      </w:pPr>
      <w:r>
        <w:rPr>
          <w:rFonts w:hint="eastAsia"/>
          <w:color w:val="auto"/>
        </w:rPr>
        <w:t>办结方式：即办</w:t>
      </w:r>
    </w:p>
    <w:p>
      <w:pPr>
        <w:numPr>
          <w:ilvl w:val="0"/>
          <w:numId w:val="3"/>
        </w:numPr>
        <w:ind w:left="0" w:firstLine="420" w:firstLineChars="0"/>
        <w:rPr>
          <w:color w:val="auto"/>
        </w:rPr>
      </w:pPr>
      <w:r>
        <w:rPr>
          <w:rFonts w:hint="eastAsia"/>
          <w:color w:val="auto"/>
        </w:rPr>
        <w:t>全省通办：否</w:t>
      </w:r>
    </w:p>
    <w:p>
      <w:pPr>
        <w:numPr>
          <w:ilvl w:val="0"/>
          <w:numId w:val="3"/>
        </w:numPr>
        <w:ind w:left="0" w:firstLine="420" w:firstLineChars="0"/>
        <w:rPr>
          <w:color w:val="auto"/>
        </w:rPr>
      </w:pPr>
      <w:r>
        <w:rPr>
          <w:rFonts w:hint="eastAsia"/>
          <w:color w:val="auto"/>
        </w:rPr>
        <w:t>网上办理：否</w:t>
      </w:r>
    </w:p>
    <w:p>
      <w:pPr>
        <w:numPr>
          <w:ilvl w:val="0"/>
          <w:numId w:val="3"/>
        </w:numPr>
        <w:ind w:left="0" w:firstLine="420" w:firstLineChars="0"/>
        <w:rPr>
          <w:color w:val="auto"/>
        </w:rPr>
      </w:pPr>
      <w:r>
        <w:rPr>
          <w:rFonts w:hint="eastAsia"/>
          <w:color w:val="auto"/>
        </w:rPr>
        <w:t>适用层级：省、市、县(市、区)级</w:t>
      </w:r>
    </w:p>
    <w:p>
      <w:pPr>
        <w:pStyle w:val="47"/>
        <w:numPr>
          <w:ilvl w:val="0"/>
          <w:numId w:val="4"/>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color w:val="auto"/>
        </w:rPr>
        <w:t>办理条件</w:t>
      </w:r>
    </w:p>
    <w:p>
      <w:pPr>
        <w:ind w:firstLine="472"/>
        <w:rPr>
          <w:color w:val="auto"/>
        </w:rPr>
      </w:pPr>
      <w:r>
        <w:rPr>
          <w:rFonts w:hint="eastAsia"/>
          <w:color w:val="auto"/>
        </w:rPr>
        <w:t>享受出口退（免）税政策的出口企业，在申报出口退（免）税前需向主管税务机关提供相关资料，主管税务机关应结合其提供的资料办理相关备案手续，将办理结果及时反馈企业。</w:t>
      </w:r>
    </w:p>
    <w:p>
      <w:pPr>
        <w:ind w:firstLine="472"/>
        <w:rPr>
          <w:color w:val="auto"/>
        </w:rPr>
      </w:pPr>
      <w:r>
        <w:rPr>
          <w:rFonts w:hint="eastAsia"/>
          <w:color w:val="auto"/>
        </w:rPr>
        <w:t>（一）出口退（免）税备案</w:t>
      </w:r>
    </w:p>
    <w:p>
      <w:pPr>
        <w:ind w:firstLine="472"/>
        <w:rPr>
          <w:color w:val="auto"/>
        </w:rPr>
      </w:pPr>
      <w:r>
        <w:rPr>
          <w:rFonts w:hint="eastAsia"/>
          <w:color w:val="auto"/>
        </w:rPr>
        <w:t>出口企业首次申报出口退（免）税时，主管税务机关应结合其提供的《出口退（免）税备案表》及相关资料办理出口退（免）税备案手续。</w:t>
      </w:r>
    </w:p>
    <w:p>
      <w:pPr>
        <w:ind w:firstLine="472"/>
        <w:rPr>
          <w:color w:val="auto"/>
        </w:rPr>
      </w:pPr>
      <w:r>
        <w:rPr>
          <w:rFonts w:hint="eastAsia"/>
          <w:color w:val="auto"/>
        </w:rPr>
        <w:t>（二）生产企业委托代办退税备案</w:t>
      </w:r>
    </w:p>
    <w:p>
      <w:pPr>
        <w:ind w:firstLine="472"/>
        <w:rPr>
          <w:color w:val="auto"/>
        </w:rPr>
      </w:pPr>
      <w:r>
        <w:rPr>
          <w:rFonts w:hint="eastAsia"/>
          <w:color w:val="auto"/>
        </w:rPr>
        <w:t>委托代办退税的生产企业首次委托综服企业代办退税前，主管税务机关应结合其提供的《代办退税情况备案表》及相关资料办理委托代办退税备案手续。</w:t>
      </w:r>
    </w:p>
    <w:p>
      <w:pPr>
        <w:ind w:firstLine="472"/>
        <w:rPr>
          <w:color w:val="auto"/>
        </w:rPr>
      </w:pPr>
      <w:r>
        <w:rPr>
          <w:rFonts w:hint="eastAsia"/>
          <w:color w:val="auto"/>
        </w:rPr>
        <w:t>（三）外贸综合服务企业代办退税备案</w:t>
      </w:r>
    </w:p>
    <w:p>
      <w:pPr>
        <w:ind w:firstLine="472"/>
        <w:rPr>
          <w:color w:val="auto"/>
        </w:rPr>
      </w:pPr>
      <w:r>
        <w:rPr>
          <w:rFonts w:hint="eastAsia"/>
          <w:color w:val="auto"/>
        </w:rPr>
        <w:t>外贸综合服务企业为每户生产企业首次代办退税前，主管税务机关应结合其提供的《代办退税情况备案表》及相关资料办理代办退税备案手续。</w:t>
      </w:r>
    </w:p>
    <w:p>
      <w:pPr>
        <w:ind w:firstLine="472"/>
        <w:rPr>
          <w:color w:val="auto"/>
        </w:rPr>
      </w:pPr>
      <w:r>
        <w:rPr>
          <w:rFonts w:hint="eastAsia"/>
          <w:color w:val="auto"/>
        </w:rPr>
        <w:t>（四）增值税零税率应税服务提供者退（免）税备案</w:t>
      </w:r>
    </w:p>
    <w:p>
      <w:pPr>
        <w:ind w:firstLine="471" w:firstLineChars="0"/>
        <w:rPr>
          <w:color w:val="auto"/>
        </w:rPr>
      </w:pPr>
      <w:r>
        <w:rPr>
          <w:rFonts w:hint="eastAsia"/>
          <w:color w:val="auto"/>
        </w:rPr>
        <w:t>向境外单位提供新纳入零税率范围的应税服务的，增值税零税率应税服务提供者申报退（免）税时，主管税务机关应结合其提供的《出口退（免）税备案表》及相关资料办理出口退（免）税备案手续。</w:t>
      </w:r>
    </w:p>
    <w:p>
      <w:pPr>
        <w:ind w:firstLine="0" w:firstLineChars="0"/>
        <w:rPr>
          <w:color w:val="auto"/>
        </w:rPr>
      </w:pPr>
      <w:r>
        <w:rPr>
          <w:rFonts w:hint="eastAsia"/>
          <w:color w:val="auto"/>
        </w:rPr>
        <w:t>（五）研发机构享受采购国产设备退税政策备案</w:t>
      </w:r>
    </w:p>
    <w:p>
      <w:pPr>
        <w:ind w:firstLine="471" w:firstLineChars="0"/>
        <w:rPr>
          <w:color w:val="auto"/>
        </w:rPr>
      </w:pPr>
      <w:r>
        <w:rPr>
          <w:rFonts w:hint="eastAsia"/>
          <w:color w:val="auto"/>
        </w:rPr>
        <w:t>研发机构享受采购国产设备退税政策首次申报退税时，主管税务机关应结合其提供的《出口退（免）税备案表》及相关资料办理采购国产设备退税备案手续。</w:t>
      </w:r>
    </w:p>
    <w:p>
      <w:pPr>
        <w:ind w:firstLine="471" w:firstLineChars="0"/>
        <w:rPr>
          <w:color w:val="auto"/>
        </w:rPr>
      </w:pPr>
      <w:r>
        <w:rPr>
          <w:rFonts w:hint="eastAsia"/>
          <w:color w:val="auto"/>
        </w:rPr>
        <w:t>（六）融资租赁企业出口退（免）税备案</w:t>
      </w:r>
    </w:p>
    <w:p>
      <w:pPr>
        <w:ind w:firstLine="471" w:firstLineChars="0"/>
        <w:rPr>
          <w:color w:val="auto"/>
        </w:rPr>
      </w:pPr>
      <w:r>
        <w:rPr>
          <w:rFonts w:hint="eastAsia"/>
          <w:color w:val="auto"/>
        </w:rPr>
        <w:t>融资租赁出租方首次申报退（免）税时，主管税务机关应结合其提供的《出口退（免）税备案表》及相关资料办理融资租赁企业出口退（免）税备案备案手续。</w:t>
      </w:r>
    </w:p>
    <w:p>
      <w:pPr>
        <w:pStyle w:val="3"/>
        <w:ind w:firstLine="552"/>
        <w:rPr>
          <w:color w:val="auto"/>
        </w:rPr>
      </w:pPr>
      <w:r>
        <w:rPr>
          <w:rFonts w:hint="eastAsia"/>
          <w:color w:val="auto"/>
        </w:rPr>
        <w:t>四、设定依据</w:t>
      </w:r>
    </w:p>
    <w:p>
      <w:pPr>
        <w:ind w:firstLine="472"/>
        <w:rPr>
          <w:rFonts w:hint="eastAsia"/>
          <w:color w:val="auto"/>
        </w:rPr>
      </w:pPr>
      <w:r>
        <w:rPr>
          <w:rFonts w:hint="eastAsia"/>
          <w:color w:val="auto"/>
        </w:rPr>
        <w:t>《国家税务总局关于部分税务行政审批事项取消后有关管理问题的公告》（国家税务总局公告2015年第56号）第三条</w:t>
      </w:r>
    </w:p>
    <w:p>
      <w:pPr>
        <w:ind w:firstLine="472"/>
        <w:rPr>
          <w:rFonts w:hint="eastAsia"/>
          <w:color w:val="auto"/>
        </w:rPr>
      </w:pPr>
      <w:r>
        <w:rPr>
          <w:rFonts w:hint="eastAsia"/>
          <w:color w:val="auto"/>
          <w:lang w:eastAsia="zh-CN"/>
        </w:rPr>
        <w:t>“</w:t>
      </w:r>
      <w:r>
        <w:rPr>
          <w:rFonts w:hint="eastAsia"/>
          <w:color w:val="auto"/>
        </w:rPr>
        <w:t>第三条关于取消“出口退（免）税资格认定”“出口退（免）税资格认定变更”“出口退（免）税资格认定注销”“研发机构采购国产设备退税资格的认定”“集团公司具有免抵退税资格成员企业认定”“以边境小额贸易方式代理外国企业、外国自然人出口货物备案登记及备案核销的核准”后的有关管理问题</w:t>
      </w:r>
      <w:r>
        <w:rPr>
          <w:rFonts w:hint="eastAsia"/>
          <w:color w:val="auto"/>
        </w:rPr>
        <w:br w:type="textWrapping"/>
      </w:r>
      <w:r>
        <w:rPr>
          <w:rFonts w:hint="eastAsia"/>
          <w:color w:val="auto"/>
        </w:rPr>
        <w:t>　　（一）出口企业或其他单位应于首次申报出口退（免）税时，向主管国税机关提供以下资料，办理出口退（免）税备案手续，申报退（免）税。</w:t>
      </w:r>
      <w:r>
        <w:rPr>
          <w:rFonts w:hint="eastAsia"/>
          <w:color w:val="auto"/>
        </w:rPr>
        <w:br w:type="textWrapping"/>
      </w:r>
      <w:r>
        <w:rPr>
          <w:rFonts w:hint="eastAsia"/>
          <w:color w:val="auto"/>
        </w:rPr>
        <w:t>　　1.内容填写真实、完整的《出口退（免）税备案表》（附件1），其中“退税开户银行账号”须从税务登记的银行账号中选择一个填报。</w:t>
      </w:r>
      <w:r>
        <w:rPr>
          <w:rFonts w:hint="eastAsia"/>
          <w:color w:val="auto"/>
        </w:rPr>
        <w:br w:type="textWrapping"/>
      </w:r>
      <w:r>
        <w:rPr>
          <w:rFonts w:hint="eastAsia"/>
          <w:color w:val="auto"/>
        </w:rPr>
        <w:t>　　2.加盖备案登记专用章的《对外贸易经营者备案登记表》或《中华人民共和国外商投资企业批准证书》。</w:t>
      </w:r>
      <w:r>
        <w:rPr>
          <w:rFonts w:hint="eastAsia"/>
          <w:color w:val="auto"/>
        </w:rPr>
        <w:br w:type="textWrapping"/>
      </w:r>
      <w:r>
        <w:rPr>
          <w:rFonts w:hint="eastAsia"/>
          <w:color w:val="auto"/>
        </w:rPr>
        <w:t>　　3.《中华人民共和国海关报关单位注册登记证书》。</w:t>
      </w:r>
      <w:r>
        <w:rPr>
          <w:rFonts w:hint="eastAsia"/>
          <w:color w:val="auto"/>
        </w:rPr>
        <w:br w:type="textWrapping"/>
      </w:r>
      <w:r>
        <w:rPr>
          <w:rFonts w:hint="eastAsia"/>
          <w:color w:val="auto"/>
        </w:rPr>
        <w:t>　　4.未办理备案登记发生委托出口业务的生产企业提供委托代理出口协议，不需提供第2目、第3目资料。</w:t>
      </w:r>
      <w:r>
        <w:rPr>
          <w:rFonts w:hint="eastAsia"/>
          <w:color w:val="auto"/>
        </w:rPr>
        <w:br w:type="textWrapping"/>
      </w:r>
      <w:r>
        <w:rPr>
          <w:rFonts w:hint="eastAsia"/>
          <w:color w:val="auto"/>
        </w:rPr>
        <w:t>　　5.主管国税机关要求提供的其他资料。</w:t>
      </w:r>
    </w:p>
    <w:p>
      <w:pPr>
        <w:ind w:firstLine="472"/>
        <w:rPr>
          <w:rFonts w:hint="eastAsia"/>
          <w:color w:val="auto"/>
        </w:rPr>
      </w:pPr>
      <w:r>
        <w:rPr>
          <w:rFonts w:hint="eastAsia"/>
          <w:color w:val="auto"/>
        </w:rPr>
        <w:t>（二）对出口企业或其他单位提供的出口退（免）税备案资料齐全，《出口退（免）税备案表》填写内容符合要求，签字、印章完整的，主管国税机关应当场予以备案。对不符合上述要求的，主管国税机关应一次性告知出口企业或其他单位，待其补正后备案。</w:t>
      </w:r>
    </w:p>
    <w:p>
      <w:pPr>
        <w:ind w:firstLine="472"/>
        <w:rPr>
          <w:rFonts w:hint="eastAsia"/>
          <w:color w:val="auto"/>
        </w:rPr>
      </w:pPr>
      <w:r>
        <w:rPr>
          <w:rFonts w:hint="eastAsia"/>
          <w:color w:val="auto"/>
        </w:rPr>
        <w:t>（三）《出口退（免）税备案表》中的内容发生变更的，出口企业或其他单位须自变更之日起30日内，向主管国税机关提供相关资料，办理备案内容的变更。出口企业或其他单位需要变更“退（免）税方法”的，主管国税机关应按规定结清退（免）税款后办理变更。</w:t>
      </w:r>
    </w:p>
    <w:p>
      <w:pPr>
        <w:ind w:firstLine="472"/>
        <w:rPr>
          <w:rFonts w:hint="eastAsia"/>
          <w:color w:val="auto"/>
        </w:rPr>
      </w:pPr>
      <w:r>
        <w:rPr>
          <w:rFonts w:hint="eastAsia"/>
          <w:color w:val="auto"/>
        </w:rPr>
        <w:t>（四）出口企业或其他单位撤回出口退（免）税备案的，主管国税机关应按规定结清退（免）税款后办理。</w:t>
      </w:r>
      <w:r>
        <w:rPr>
          <w:rFonts w:hint="eastAsia"/>
          <w:color w:val="auto"/>
        </w:rPr>
        <w:br w:type="textWrapping"/>
      </w:r>
      <w:r>
        <w:rPr>
          <w:rFonts w:hint="eastAsia"/>
          <w:color w:val="auto"/>
        </w:rPr>
        <w:t>　　出口企业或其他单位申请注销税务登记的，应先向主管国税机关申请撤回出口退（免）税备案。</w:t>
      </w:r>
    </w:p>
    <w:p>
      <w:pPr>
        <w:ind w:firstLine="472"/>
        <w:rPr>
          <w:rFonts w:hint="eastAsia"/>
          <w:color w:val="auto"/>
        </w:rPr>
      </w:pPr>
      <w:r>
        <w:rPr>
          <w:rFonts w:hint="eastAsia"/>
          <w:color w:val="auto"/>
        </w:rPr>
        <w:t>（五）已办理过出口退（免）税资格认定的出口企业或其他单位，无需再办理出口退（免）税备案。</w:t>
      </w:r>
    </w:p>
    <w:p>
      <w:pPr>
        <w:ind w:firstLine="472"/>
        <w:rPr>
          <w:rFonts w:hint="eastAsia"/>
          <w:color w:val="auto"/>
        </w:rPr>
      </w:pPr>
      <w:r>
        <w:rPr>
          <w:rFonts w:hint="eastAsia"/>
          <w:color w:val="auto"/>
        </w:rPr>
        <w:t>（六）集团公司需要按收购视同自产货物申报免抵退税的，集团公司总部需提供以下资料，向主管国税机关备案：</w:t>
      </w:r>
      <w:r>
        <w:rPr>
          <w:rFonts w:hint="eastAsia"/>
          <w:color w:val="auto"/>
        </w:rPr>
        <w:br w:type="textWrapping"/>
      </w:r>
      <w:r>
        <w:rPr>
          <w:rFonts w:hint="eastAsia"/>
          <w:color w:val="auto"/>
        </w:rPr>
        <w:t>　　1.《集团公司成员企业备案表》（附件2）及电子申报数据；</w:t>
      </w:r>
      <w:r>
        <w:rPr>
          <w:rFonts w:hint="eastAsia"/>
          <w:color w:val="auto"/>
        </w:rPr>
        <w:br w:type="textWrapping"/>
      </w:r>
      <w:r>
        <w:rPr>
          <w:rFonts w:hint="eastAsia"/>
          <w:color w:val="auto"/>
        </w:rPr>
        <w:t>　　2.集团公司总部及其控股的生产企业的营业执照副本复印件；</w:t>
      </w:r>
      <w:r>
        <w:rPr>
          <w:rFonts w:hint="eastAsia"/>
          <w:color w:val="auto"/>
        </w:rPr>
        <w:br w:type="textWrapping"/>
      </w:r>
      <w:r>
        <w:rPr>
          <w:rFonts w:hint="eastAsia"/>
          <w:color w:val="auto"/>
        </w:rPr>
        <w:t>　　4.集团公司总部及其控股生产企业的章程复印件；</w:t>
      </w:r>
      <w:r>
        <w:rPr>
          <w:rFonts w:hint="eastAsia"/>
          <w:color w:val="auto"/>
        </w:rPr>
        <w:br w:type="textWrapping"/>
      </w:r>
      <w:r>
        <w:rPr>
          <w:rFonts w:hint="eastAsia"/>
          <w:color w:val="auto"/>
        </w:rPr>
        <w:t>　　5.主管国税机关要求报送的其他资料。</w:t>
      </w:r>
      <w:r>
        <w:rPr>
          <w:rFonts w:hint="eastAsia"/>
          <w:color w:val="auto"/>
        </w:rPr>
        <w:br w:type="textWrapping"/>
      </w:r>
      <w:r>
        <w:rPr>
          <w:rFonts w:hint="eastAsia"/>
          <w:color w:val="auto"/>
        </w:rPr>
        <w:t>　　对集团公司总部提供上述备案资料齐全、《集团公司成员企业备案表》填写内容符合要求的，主管国税机关应当场予以备案。对不符合上述要求的，主管国税机关应一次性告知企业，待其补正后备案。</w:t>
      </w:r>
    </w:p>
    <w:p>
      <w:pPr>
        <w:ind w:firstLine="472"/>
        <w:rPr>
          <w:rFonts w:hint="eastAsia"/>
          <w:color w:val="auto"/>
        </w:rPr>
      </w:pPr>
      <w:r>
        <w:rPr>
          <w:rFonts w:hint="eastAsia"/>
          <w:color w:val="auto"/>
        </w:rPr>
        <w:t>（七）按收购视同自产货物申报免抵退税的集团公司备案后，主管国税机关按照集团公司总部和成员企业所在地情况，传递《集团公司成员企业备案表》。</w:t>
      </w:r>
      <w:r>
        <w:rPr>
          <w:rFonts w:hint="eastAsia"/>
          <w:color w:val="auto"/>
        </w:rPr>
        <w:br w:type="textWrapping"/>
      </w:r>
      <w:r>
        <w:rPr>
          <w:rFonts w:hint="eastAsia"/>
          <w:color w:val="auto"/>
        </w:rPr>
        <w:t>　　1.在同一地市的，集团公司总部所在地主管国税机关应将《集团公司成员企业备案表》传递至地市国家税务局报备，并同时抄送集团公司总部、成员企业所在地国家税务局；</w:t>
      </w:r>
      <w:r>
        <w:rPr>
          <w:rFonts w:hint="eastAsia"/>
          <w:color w:val="auto"/>
        </w:rPr>
        <w:br w:type="textWrapping"/>
      </w:r>
      <w:r>
        <w:rPr>
          <w:rFonts w:hint="eastAsia"/>
          <w:color w:val="auto"/>
        </w:rPr>
        <w:t>　　2.在同一省（自治区、直辖市、计划单列市，下同）但不在同一地市的，集团公司总部所在地主管国税机关，应将《集团公司成员企业备案表》逐级传递至省国家税务局报备，省国家税务局应清分至集团公司总部、成员企业所在地国家税务局；</w:t>
      </w:r>
      <w:r>
        <w:rPr>
          <w:rFonts w:hint="eastAsia"/>
          <w:color w:val="auto"/>
        </w:rPr>
        <w:br w:type="textWrapping"/>
      </w:r>
      <w:r>
        <w:rPr>
          <w:rFonts w:hint="eastAsia"/>
          <w:color w:val="auto"/>
        </w:rPr>
        <w:t>　　3.不在同一省的，集团公司总部所在地主管国税机关，应将《集团公司成员企业备案表》逐级传递至国家税务总局，由国家税务总局逐级清分至集团公司总部、成员企业所在地国家税务局。</w:t>
      </w:r>
    </w:p>
    <w:p>
      <w:pPr>
        <w:ind w:firstLine="472"/>
        <w:rPr>
          <w:rFonts w:hint="eastAsia"/>
          <w:color w:val="auto"/>
        </w:rPr>
      </w:pPr>
      <w:r>
        <w:rPr>
          <w:rFonts w:hint="eastAsia"/>
          <w:color w:val="auto"/>
        </w:rPr>
        <w:t>（八）以边境小额贸易方式代理外国企业、外国自然人出口货物，出口企业应当在货物报关出口之日（以出口货物报关单上的出口日期为准）次月起至次年4月30日前的各增值税纳税申报期内，提供下列资料向主管国税机关办理代理报关备案。</w:t>
      </w:r>
      <w:r>
        <w:rPr>
          <w:rFonts w:hint="eastAsia"/>
          <w:color w:val="auto"/>
        </w:rPr>
        <w:br w:type="textWrapping"/>
      </w:r>
      <w:r>
        <w:rPr>
          <w:rFonts w:hint="eastAsia"/>
          <w:color w:val="auto"/>
        </w:rPr>
        <w:t>　　1.企业相关人员签字、盖有单位公章且填写内容齐全的纸质《以边境小额贸易方式代理外国企业、外国自然人报关出口货物备案表》（附件3）及电子数据；</w:t>
      </w:r>
      <w:r>
        <w:rPr>
          <w:rFonts w:hint="eastAsia"/>
          <w:color w:val="auto"/>
        </w:rPr>
        <w:br w:type="textWrapping"/>
      </w:r>
      <w:r>
        <w:rPr>
          <w:rFonts w:hint="eastAsia"/>
          <w:color w:val="auto"/>
        </w:rPr>
        <w:t>　　2.代理出口协议原件及复印件，代理出口协议以外文拟定的，需同时提供中文翻译版本；</w:t>
      </w:r>
      <w:r>
        <w:rPr>
          <w:rFonts w:hint="eastAsia"/>
          <w:color w:val="auto"/>
        </w:rPr>
        <w:br w:type="textWrapping"/>
      </w:r>
      <w:r>
        <w:rPr>
          <w:rFonts w:hint="eastAsia"/>
          <w:color w:val="auto"/>
        </w:rPr>
        <w:t>　　3.委托方经办人护照或外国边民的边民证原件和复印件。</w:t>
      </w:r>
      <w:r>
        <w:rPr>
          <w:rFonts w:hint="eastAsia"/>
          <w:color w:val="auto"/>
        </w:rPr>
        <w:br w:type="textWrapping"/>
      </w:r>
      <w:r>
        <w:rPr>
          <w:rFonts w:hint="eastAsia"/>
          <w:color w:val="auto"/>
        </w:rPr>
        <w:t>　　出口企业以边境小额贸易方式代理外国企业、外国自然人出口的货物，按上述规定已备案的，不属于增值税应税范围，其仅就代理费收入进行增值税申报。</w:t>
      </w:r>
      <w:r>
        <w:rPr>
          <w:rFonts w:hint="eastAsia"/>
          <w:color w:val="auto"/>
        </w:rPr>
        <w:br w:type="textWrapping"/>
      </w:r>
      <w:r>
        <w:rPr>
          <w:rFonts w:hint="eastAsia"/>
          <w:color w:val="auto"/>
        </w:rPr>
        <w:t>　　主管国税机关应定期对出口企业以边境小额贸易方式代理外国企业、外国自然人出口货物的备案情况进行核查，发现出口企业未按照本条规定办理代理报关备案的，按有关规定处理。</w:t>
      </w:r>
    </w:p>
    <w:p>
      <w:pPr>
        <w:ind w:firstLine="472"/>
        <w:rPr>
          <w:rFonts w:hint="eastAsia"/>
          <w:color w:val="auto"/>
        </w:rPr>
      </w:pPr>
      <w:r>
        <w:rPr>
          <w:rFonts w:hint="eastAsia"/>
          <w:color w:val="auto"/>
        </w:rPr>
        <w:t>《国家税务总局关于发布〈融资租赁货物出口退税管理办法〉的公告》（国家税务总局公告2014年第56号）第二章第五条</w:t>
      </w:r>
    </w:p>
    <w:p>
      <w:pPr>
        <w:ind w:firstLine="472"/>
        <w:rPr>
          <w:rFonts w:hint="eastAsia"/>
          <w:color w:val="auto"/>
        </w:rPr>
      </w:pPr>
      <w:r>
        <w:rPr>
          <w:rFonts w:hint="eastAsia"/>
          <w:color w:val="auto"/>
        </w:rPr>
        <w:t>第五条融资租赁出租方应在首份融资租赁合同签订之日起30日内，到主管国家税务局办理出口退（免）税资格认定，除提供《</w:t>
      </w:r>
      <w:r>
        <w:rPr>
          <w:rFonts w:hint="eastAsia"/>
          <w:color w:val="auto"/>
        </w:rPr>
        <w:fldChar w:fldCharType="begin"/>
      </w:r>
      <w:r>
        <w:rPr>
          <w:rFonts w:hint="eastAsia"/>
          <w:color w:val="auto"/>
        </w:rPr>
        <w:instrText xml:space="preserve"> HYPERLINK "http://www.shui5.cn/article/bc/54541.html" </w:instrText>
      </w:r>
      <w:r>
        <w:rPr>
          <w:rFonts w:hint="eastAsia"/>
          <w:color w:val="auto"/>
        </w:rPr>
        <w:fldChar w:fldCharType="separate"/>
      </w:r>
      <w:r>
        <w:rPr>
          <w:rFonts w:hint="eastAsia"/>
          <w:color w:val="auto"/>
        </w:rPr>
        <w:t>国家税务总局关于发布〈出口货物劳务增值税和消费税管理办法〉的公告</w:t>
      </w:r>
      <w:r>
        <w:rPr>
          <w:rFonts w:hint="eastAsia"/>
          <w:color w:val="auto"/>
        </w:rPr>
        <w:fldChar w:fldCharType="end"/>
      </w:r>
      <w:r>
        <w:rPr>
          <w:rFonts w:hint="eastAsia"/>
          <w:color w:val="auto"/>
        </w:rPr>
        <w:t>》（</w:t>
      </w:r>
      <w:r>
        <w:rPr>
          <w:rFonts w:hint="eastAsia"/>
          <w:color w:val="auto"/>
        </w:rPr>
        <w:fldChar w:fldCharType="begin"/>
      </w:r>
      <w:r>
        <w:rPr>
          <w:rFonts w:hint="eastAsia"/>
          <w:color w:val="auto"/>
        </w:rPr>
        <w:instrText xml:space="preserve"> HYPERLINK "http://www.shui5.cn/article/bc/54541.html" </w:instrText>
      </w:r>
      <w:r>
        <w:rPr>
          <w:rFonts w:hint="eastAsia"/>
          <w:color w:val="auto"/>
        </w:rPr>
        <w:fldChar w:fldCharType="separate"/>
      </w:r>
      <w:r>
        <w:rPr>
          <w:rFonts w:hint="eastAsia"/>
          <w:color w:val="auto"/>
        </w:rPr>
        <w:t>国家税务总局公告2012年第24号</w:t>
      </w:r>
      <w:r>
        <w:rPr>
          <w:rFonts w:hint="eastAsia"/>
          <w:color w:val="auto"/>
        </w:rPr>
        <w:fldChar w:fldCharType="end"/>
      </w:r>
      <w:r>
        <w:rPr>
          <w:rFonts w:hint="eastAsia"/>
          <w:color w:val="auto"/>
        </w:rPr>
        <w:t>）规定的资料外（仅经营海洋工程结构物融资租赁的，可不提供《对外贸易经营者备案登记表》或《中华人民共和国外商投资企业批准证书》、中华人民共和国海关进出口货物收发货人报关注册登记证书），还应提供以下资料：</w:t>
      </w:r>
      <w:r>
        <w:rPr>
          <w:rFonts w:hint="eastAsia"/>
          <w:color w:val="auto"/>
        </w:rPr>
        <w:br w:type="textWrapping"/>
      </w:r>
      <w:r>
        <w:rPr>
          <w:rFonts w:hint="eastAsia"/>
          <w:color w:val="auto"/>
        </w:rPr>
        <w:t>（一）从事融资租赁业务的资质证明；</w:t>
      </w:r>
      <w:r>
        <w:rPr>
          <w:rFonts w:hint="eastAsia"/>
          <w:color w:val="auto"/>
        </w:rPr>
        <w:br w:type="textWrapping"/>
      </w:r>
      <w:r>
        <w:rPr>
          <w:rFonts w:hint="eastAsia"/>
          <w:color w:val="auto"/>
        </w:rPr>
        <w:t>（二）融资租赁合同（有法律效力的中文版）；</w:t>
      </w:r>
      <w:r>
        <w:rPr>
          <w:rFonts w:hint="eastAsia"/>
          <w:color w:val="auto"/>
        </w:rPr>
        <w:br w:type="textWrapping"/>
      </w:r>
      <w:r>
        <w:rPr>
          <w:rFonts w:hint="eastAsia"/>
          <w:color w:val="auto"/>
        </w:rPr>
        <w:t>（三）税务机关要求提供的其他资料。</w:t>
      </w:r>
    </w:p>
    <w:p>
      <w:pPr>
        <w:ind w:firstLine="472"/>
        <w:rPr>
          <w:rFonts w:hint="eastAsia"/>
          <w:color w:val="auto"/>
        </w:rPr>
      </w:pPr>
      <w:r>
        <w:rPr>
          <w:rFonts w:hint="eastAsia"/>
          <w:color w:val="auto"/>
        </w:rPr>
        <w:t>本办法发布前已签订融资租赁合同的融资租赁出租方，可向主管国家税务局申请补办出口退税资格的认定手续。</w:t>
      </w:r>
    </w:p>
    <w:p>
      <w:pPr>
        <w:ind w:firstLine="472"/>
        <w:rPr>
          <w:rFonts w:hint="eastAsia"/>
          <w:color w:val="auto"/>
        </w:rPr>
      </w:pPr>
      <w:r>
        <w:rPr>
          <w:rFonts w:hint="eastAsia"/>
          <w:color w:val="auto"/>
        </w:rPr>
        <w:t>《国家税务总局关于调整完善外贸综合服务企业办理出口货物退（免）税有关事项的公告》（国家税务总局公告2017年第35号）第三条、第四条</w:t>
      </w:r>
    </w:p>
    <w:p>
      <w:pPr>
        <w:ind w:firstLine="472"/>
        <w:rPr>
          <w:rFonts w:hint="eastAsia"/>
          <w:color w:val="auto"/>
        </w:rPr>
      </w:pPr>
      <w:r>
        <w:rPr>
          <w:rFonts w:hint="eastAsia"/>
          <w:color w:val="auto"/>
        </w:rPr>
        <w:t>第三条生产企业应当办理委托代办退税备案。生产企业在已办理出口退（免）税备案后，首次委托综服企业代办退税前，向其所在地主管税务机关报送《代办退税情况备案表》（附件1）并提供代办退税账户，同时将与综服企业签订的外贸综合服务合同（协议）留存备查。</w:t>
      </w:r>
    </w:p>
    <w:p>
      <w:pPr>
        <w:ind w:firstLine="472"/>
        <w:rPr>
          <w:rFonts w:hint="eastAsia"/>
          <w:color w:val="auto"/>
        </w:rPr>
      </w:pPr>
      <w:r>
        <w:rPr>
          <w:rFonts w:hint="eastAsia"/>
          <w:color w:val="auto"/>
        </w:rPr>
        <w:t>《代办退税情况备案表》内容发生变化时，生产企业应自发生变化之日起30日内重新报送该表。</w:t>
      </w:r>
    </w:p>
    <w:p>
      <w:pPr>
        <w:ind w:firstLine="472"/>
        <w:rPr>
          <w:rFonts w:hint="eastAsia"/>
          <w:color w:val="auto"/>
        </w:rPr>
      </w:pPr>
      <w:r>
        <w:rPr>
          <w:rFonts w:hint="eastAsia"/>
          <w:color w:val="auto"/>
        </w:rPr>
        <w:t>生产企业办理撤回委托代办退税备案事项的,应在综服企业主管税务机关按规定向综服企业结清该生产企业的代办退税款后办理。</w:t>
      </w:r>
    </w:p>
    <w:p>
      <w:pPr>
        <w:ind w:firstLine="472"/>
        <w:rPr>
          <w:rFonts w:hint="eastAsia"/>
          <w:color w:val="auto"/>
        </w:rPr>
      </w:pPr>
      <w:r>
        <w:rPr>
          <w:rFonts w:hint="eastAsia"/>
          <w:color w:val="auto"/>
        </w:rPr>
        <w:t>生产企业办理撤回出口退（免）税备案事项的，应按规定先办理撤回委托代办退税备案事项。</w:t>
      </w:r>
    </w:p>
    <w:p>
      <w:pPr>
        <w:ind w:firstLine="472"/>
        <w:rPr>
          <w:rFonts w:hint="eastAsia"/>
          <w:color w:val="auto"/>
        </w:rPr>
      </w:pPr>
      <w:r>
        <w:rPr>
          <w:rFonts w:hint="eastAsia"/>
          <w:color w:val="auto"/>
        </w:rPr>
        <w:t>　四、综服企业应当办理代办退税备案。综服企业办理出口退（免）税备案后，在为每户生产企业首次代办退税前，向其所在地主管税务机关报送《代办退税情况备案表》，同时将下列资料留存备查：</w:t>
      </w:r>
    </w:p>
    <w:p>
      <w:pPr>
        <w:ind w:firstLine="472"/>
        <w:rPr>
          <w:rFonts w:hint="eastAsia"/>
          <w:color w:val="auto"/>
        </w:rPr>
      </w:pPr>
      <w:r>
        <w:rPr>
          <w:rFonts w:hint="eastAsia"/>
          <w:color w:val="auto"/>
        </w:rPr>
        <w:t>（一）与生产企业签订的外贸综合服务合同（协议）。</w:t>
      </w:r>
    </w:p>
    <w:p>
      <w:pPr>
        <w:ind w:firstLine="472"/>
        <w:rPr>
          <w:rFonts w:hint="eastAsia"/>
          <w:color w:val="auto"/>
        </w:rPr>
      </w:pPr>
      <w:r>
        <w:rPr>
          <w:rFonts w:hint="eastAsia"/>
          <w:color w:val="auto"/>
        </w:rPr>
        <w:t>（二）每户委托代办退税生产企业的《代办退税情况备案表》。</w:t>
      </w:r>
    </w:p>
    <w:p>
      <w:pPr>
        <w:ind w:firstLine="472"/>
        <w:rPr>
          <w:rFonts w:hint="eastAsia"/>
          <w:color w:val="auto"/>
        </w:rPr>
      </w:pPr>
      <w:r>
        <w:rPr>
          <w:rFonts w:hint="eastAsia"/>
          <w:color w:val="auto"/>
        </w:rPr>
        <w:t>（三）综服企业代办退税内部风险管控信息系统建设及应用情况。</w:t>
      </w:r>
    </w:p>
    <w:p>
      <w:pPr>
        <w:ind w:firstLine="472"/>
        <w:rPr>
          <w:rFonts w:hint="eastAsia"/>
          <w:color w:val="auto"/>
        </w:rPr>
      </w:pPr>
      <w:r>
        <w:rPr>
          <w:rFonts w:hint="eastAsia"/>
          <w:color w:val="auto"/>
        </w:rPr>
        <w:t>　《代办退税情况备案表》的内容发生变化时，综服企业应自发生变化之日起30日内重新报送该表。</w:t>
      </w:r>
    </w:p>
    <w:p>
      <w:pPr>
        <w:ind w:firstLine="472"/>
        <w:rPr>
          <w:rFonts w:hint="eastAsia"/>
          <w:color w:val="auto"/>
          <w:lang w:eastAsia="zh-CN"/>
        </w:rPr>
      </w:pPr>
      <w:r>
        <w:rPr>
          <w:rFonts w:hint="eastAsia"/>
          <w:color w:val="auto"/>
        </w:rPr>
        <w:t>　综服企业首次办理代办退税备案时，应将企业代办退税内部风险管控制度一次性报主管税务机关。</w:t>
      </w:r>
      <w:r>
        <w:rPr>
          <w:rFonts w:hint="eastAsia"/>
          <w:color w:val="auto"/>
          <w:lang w:eastAsia="zh-CN"/>
        </w:rPr>
        <w:t>”</w:t>
      </w:r>
    </w:p>
    <w:p>
      <w:pPr>
        <w:pStyle w:val="3"/>
        <w:ind w:firstLine="552"/>
        <w:rPr>
          <w:rFonts w:hint="eastAsia"/>
          <w:color w:val="auto"/>
        </w:rPr>
      </w:pPr>
      <w:r>
        <w:rPr>
          <w:rFonts w:hint="eastAsia"/>
          <w:color w:val="auto"/>
        </w:rPr>
        <w:t>五、办理材料</w:t>
      </w:r>
    </w:p>
    <w:p>
      <w:pPr>
        <w:ind w:firstLine="472"/>
        <w:rPr>
          <w:color w:val="auto"/>
        </w:rPr>
      </w:pPr>
      <w:r>
        <w:rPr>
          <w:rFonts w:hint="eastAsia"/>
          <w:color w:val="auto"/>
        </w:rPr>
        <w:t>（一）出口退（免）税备案</w:t>
      </w:r>
    </w:p>
    <w:p>
      <w:pPr>
        <w:rPr>
          <w:color w:val="auto"/>
        </w:rPr>
      </w:pP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1</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olor w:val="auto"/>
                <w:sz w:val="18"/>
                <w:szCs w:val="18"/>
              </w:rPr>
              <w:t>《出口退（免）税备案表》以及电子数据，其中“退税开户银行账户”须从税务登记的银行账号中选择一个填报</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2</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both"/>
              <w:rPr>
                <w:rFonts w:hint="eastAsia" w:cs="微软雅黑"/>
                <w:color w:val="auto"/>
                <w:sz w:val="18"/>
                <w:szCs w:val="18"/>
                <w:lang w:eastAsia="zh-CN"/>
              </w:rPr>
            </w:pPr>
            <w:r>
              <w:rPr>
                <w:rFonts w:hint="eastAsia" w:cs="微软雅黑"/>
                <w:color w:val="auto"/>
                <w:sz w:val="18"/>
                <w:szCs w:val="18"/>
                <w:lang w:eastAsia="zh-CN"/>
              </w:rPr>
              <w:t>税务机关</w:t>
            </w:r>
          </w:p>
          <w:p>
            <w:pPr>
              <w:widowControl/>
              <w:spacing w:line="280" w:lineRule="exact"/>
              <w:ind w:firstLine="0" w:firstLineChars="0"/>
              <w:jc w:val="both"/>
              <w:rPr>
                <w:rFonts w:cs="宋体"/>
                <w:color w:val="auto"/>
                <w:kern w:val="0"/>
                <w:sz w:val="18"/>
                <w:szCs w:val="18"/>
              </w:rPr>
            </w:pPr>
            <w:r>
              <w:rPr>
                <w:rFonts w:hint="eastAsia" w:cs="微软雅黑"/>
                <w:color w:val="auto"/>
                <w:sz w:val="18"/>
                <w:szCs w:val="18"/>
              </w:rPr>
              <w:t>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2</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olor w:val="auto"/>
                <w:sz w:val="18"/>
                <w:szCs w:val="18"/>
              </w:rPr>
              <w:t>加盖备案登记专用章的《对外贸易经营者备案登记表》或《中华人民共和国外商投资企业批准证书》原件</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olor w:val="auto"/>
                <w:sz w:val="18"/>
                <w:szCs w:val="18"/>
              </w:rPr>
              <w:t>3</w:t>
            </w:r>
          </w:p>
        </w:tc>
        <w:tc>
          <w:tcPr>
            <w:tcW w:w="2551" w:type="dxa"/>
            <w:shd w:val="clear" w:color="auto" w:fill="auto"/>
            <w:vAlign w:val="center"/>
          </w:tcPr>
          <w:p>
            <w:pPr>
              <w:widowControl/>
              <w:spacing w:line="280" w:lineRule="exact"/>
              <w:ind w:firstLine="0" w:firstLineChars="0"/>
              <w:jc w:val="left"/>
              <w:rPr>
                <w:rFonts w:hint="eastAsia" w:cs="宋体"/>
                <w:color w:val="auto"/>
                <w:kern w:val="0"/>
                <w:sz w:val="18"/>
                <w:szCs w:val="18"/>
              </w:rPr>
            </w:pPr>
            <w:r>
              <w:rPr>
                <w:rFonts w:hint="eastAsia"/>
                <w:color w:val="auto"/>
                <w:sz w:val="18"/>
                <w:szCs w:val="18"/>
              </w:rPr>
              <w:t>中华人民共和国海关进出口货物收发货人报关注册登记证书原件</w:t>
            </w:r>
          </w:p>
        </w:tc>
        <w:tc>
          <w:tcPr>
            <w:tcW w:w="709"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olor w:val="auto"/>
                <w:sz w:val="18"/>
                <w:szCs w:val="18"/>
              </w:rPr>
              <w:t>1</w:t>
            </w:r>
          </w:p>
        </w:tc>
        <w:tc>
          <w:tcPr>
            <w:tcW w:w="992"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olor w:val="auto"/>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olor w:val="auto"/>
                <w:sz w:val="18"/>
                <w:szCs w:val="18"/>
              </w:rPr>
              <w:t>4</w:t>
            </w:r>
          </w:p>
        </w:tc>
        <w:tc>
          <w:tcPr>
            <w:tcW w:w="2551" w:type="dxa"/>
            <w:shd w:val="clear" w:color="auto" w:fill="auto"/>
            <w:vAlign w:val="center"/>
          </w:tcPr>
          <w:p>
            <w:pPr>
              <w:widowControl/>
              <w:spacing w:line="280" w:lineRule="exact"/>
              <w:ind w:firstLine="0" w:firstLineChars="0"/>
              <w:jc w:val="left"/>
              <w:rPr>
                <w:rFonts w:hint="eastAsia" w:cs="宋体"/>
                <w:color w:val="auto"/>
                <w:kern w:val="0"/>
                <w:sz w:val="18"/>
                <w:szCs w:val="18"/>
              </w:rPr>
            </w:pPr>
            <w:r>
              <w:rPr>
                <w:rFonts w:hint="eastAsia"/>
                <w:color w:val="auto"/>
                <w:sz w:val="18"/>
                <w:szCs w:val="18"/>
              </w:rPr>
              <w:t>未办理备案登记发生委托出口业务的生产企业应提供委托代理出口协议，不提供上述第（2）、（3）项资料</w:t>
            </w:r>
          </w:p>
        </w:tc>
        <w:tc>
          <w:tcPr>
            <w:tcW w:w="709"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olor w:val="auto"/>
                <w:sz w:val="18"/>
                <w:szCs w:val="18"/>
              </w:rPr>
              <w:t>1</w:t>
            </w:r>
          </w:p>
        </w:tc>
        <w:tc>
          <w:tcPr>
            <w:tcW w:w="992"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olor w:val="auto"/>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p>
        </w:tc>
      </w:tr>
    </w:tbl>
    <w:p>
      <w:pPr>
        <w:ind w:firstLine="472"/>
        <w:rPr>
          <w:color w:val="auto"/>
        </w:rPr>
      </w:pPr>
      <w:r>
        <w:rPr>
          <w:rFonts w:hint="eastAsia"/>
          <w:color w:val="auto"/>
        </w:rPr>
        <w:t>（二）生产企业委托代办退税备案</w:t>
      </w:r>
    </w:p>
    <w:tbl>
      <w:tblPr>
        <w:tblStyle w:val="15"/>
        <w:tblW w:w="8400" w:type="dxa"/>
        <w:jc w:val="center"/>
        <w:tblCellSpacing w:w="0" w:type="dxa"/>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Layout w:type="fixed"/>
        <w:tblCellMar>
          <w:top w:w="0" w:type="dxa"/>
          <w:left w:w="0" w:type="dxa"/>
          <w:bottom w:w="0" w:type="dxa"/>
          <w:right w:w="0" w:type="dxa"/>
        </w:tblCellMar>
      </w:tblPr>
      <w:tblGrid>
        <w:gridCol w:w="661"/>
        <w:gridCol w:w="2028"/>
        <w:gridCol w:w="850"/>
        <w:gridCol w:w="851"/>
        <w:gridCol w:w="1842"/>
        <w:gridCol w:w="1318"/>
        <w:gridCol w:w="850"/>
      </w:tblGrid>
      <w:tr>
        <w:tblPrEx>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70" w:hRule="atLeast"/>
          <w:tblCellSpacing w:w="0" w:type="dxa"/>
          <w:jc w:val="center"/>
        </w:trPr>
        <w:tc>
          <w:tcPr>
            <w:tcW w:w="661" w:type="dxa"/>
            <w:shd w:val="clear" w:color="auto" w:fill="auto"/>
            <w:vAlign w:val="center"/>
          </w:tcPr>
          <w:p>
            <w:pPr>
              <w:pStyle w:val="13"/>
              <w:widowControl/>
              <w:spacing w:before="100" w:after="100"/>
              <w:jc w:val="center"/>
              <w:rPr>
                <w:rFonts w:ascii="宋体" w:hAnsi="宋体" w:eastAsia="宋体"/>
                <w:color w:val="auto"/>
                <w:sz w:val="18"/>
                <w:szCs w:val="18"/>
              </w:rPr>
            </w:pPr>
            <w:r>
              <w:rPr>
                <w:rStyle w:val="17"/>
                <w:rFonts w:hint="eastAsia" w:ascii="宋体" w:hAnsi="宋体" w:eastAsia="宋体" w:cs="微软雅黑"/>
                <w:color w:val="auto"/>
                <w:sz w:val="18"/>
                <w:szCs w:val="18"/>
              </w:rPr>
              <w:t>序号</w:t>
            </w:r>
          </w:p>
        </w:tc>
        <w:tc>
          <w:tcPr>
            <w:tcW w:w="2028" w:type="dxa"/>
            <w:shd w:val="clear" w:color="auto" w:fill="auto"/>
            <w:vAlign w:val="center"/>
          </w:tcPr>
          <w:p>
            <w:pPr>
              <w:pStyle w:val="13"/>
              <w:widowControl/>
              <w:spacing w:before="100" w:after="100"/>
              <w:jc w:val="center"/>
              <w:rPr>
                <w:rFonts w:ascii="宋体" w:hAnsi="宋体" w:eastAsia="宋体"/>
                <w:color w:val="auto"/>
                <w:sz w:val="18"/>
                <w:szCs w:val="18"/>
              </w:rPr>
            </w:pPr>
            <w:r>
              <w:rPr>
                <w:rStyle w:val="17"/>
                <w:rFonts w:hint="eastAsia" w:ascii="宋体" w:hAnsi="宋体" w:eastAsia="宋体" w:cs="微软雅黑"/>
                <w:color w:val="auto"/>
                <w:sz w:val="18"/>
                <w:szCs w:val="18"/>
              </w:rPr>
              <w:t>资料名称</w:t>
            </w:r>
          </w:p>
        </w:tc>
        <w:tc>
          <w:tcPr>
            <w:tcW w:w="850" w:type="dxa"/>
            <w:shd w:val="clear" w:color="auto" w:fill="auto"/>
            <w:vAlign w:val="center"/>
          </w:tcPr>
          <w:p>
            <w:pPr>
              <w:pStyle w:val="13"/>
              <w:widowControl/>
              <w:spacing w:before="100" w:after="100"/>
              <w:jc w:val="center"/>
              <w:rPr>
                <w:rFonts w:ascii="宋体" w:hAnsi="宋体" w:eastAsia="宋体"/>
                <w:color w:val="auto"/>
                <w:sz w:val="18"/>
                <w:szCs w:val="18"/>
              </w:rPr>
            </w:pPr>
            <w:r>
              <w:rPr>
                <w:rStyle w:val="17"/>
                <w:rFonts w:hint="eastAsia" w:ascii="宋体" w:hAnsi="宋体" w:eastAsia="宋体" w:cs="微软雅黑"/>
                <w:color w:val="auto"/>
                <w:sz w:val="18"/>
                <w:szCs w:val="18"/>
              </w:rPr>
              <w:t>份数</w:t>
            </w:r>
          </w:p>
        </w:tc>
        <w:tc>
          <w:tcPr>
            <w:tcW w:w="851" w:type="dxa"/>
            <w:shd w:val="clear" w:color="auto" w:fill="auto"/>
            <w:vAlign w:val="center"/>
          </w:tcPr>
          <w:p>
            <w:pPr>
              <w:pStyle w:val="13"/>
              <w:widowControl/>
              <w:spacing w:before="100" w:after="100"/>
              <w:jc w:val="center"/>
              <w:rPr>
                <w:rFonts w:ascii="宋体" w:hAnsi="宋体" w:eastAsia="宋体"/>
                <w:color w:val="auto"/>
                <w:sz w:val="18"/>
                <w:szCs w:val="18"/>
              </w:rPr>
            </w:pPr>
            <w:r>
              <w:rPr>
                <w:rStyle w:val="17"/>
                <w:rFonts w:hint="eastAsia" w:ascii="宋体" w:hAnsi="宋体" w:eastAsia="宋体" w:cs="微软雅黑"/>
                <w:color w:val="auto"/>
                <w:sz w:val="18"/>
                <w:szCs w:val="18"/>
              </w:rPr>
              <w:t>报送类型</w:t>
            </w:r>
          </w:p>
        </w:tc>
        <w:tc>
          <w:tcPr>
            <w:tcW w:w="1842" w:type="dxa"/>
            <w:shd w:val="clear" w:color="auto" w:fill="auto"/>
            <w:vAlign w:val="center"/>
          </w:tcPr>
          <w:p>
            <w:pPr>
              <w:pStyle w:val="13"/>
              <w:widowControl/>
              <w:spacing w:before="100" w:after="100"/>
              <w:jc w:val="center"/>
              <w:rPr>
                <w:rFonts w:ascii="宋体" w:hAnsi="宋体" w:eastAsia="宋体"/>
                <w:color w:val="auto"/>
                <w:sz w:val="18"/>
                <w:szCs w:val="18"/>
              </w:rPr>
            </w:pPr>
            <w:r>
              <w:rPr>
                <w:rStyle w:val="17"/>
                <w:rFonts w:hint="eastAsia" w:ascii="宋体" w:hAnsi="宋体" w:eastAsia="宋体" w:cs="微软雅黑"/>
                <w:color w:val="auto"/>
                <w:sz w:val="18"/>
                <w:szCs w:val="18"/>
              </w:rPr>
              <w:t>报送条件</w:t>
            </w:r>
          </w:p>
        </w:tc>
        <w:tc>
          <w:tcPr>
            <w:tcW w:w="1318" w:type="dxa"/>
            <w:shd w:val="clear" w:color="auto" w:fill="auto"/>
            <w:vAlign w:val="center"/>
          </w:tcPr>
          <w:p>
            <w:pPr>
              <w:pStyle w:val="13"/>
              <w:widowControl/>
              <w:adjustRightInd w:val="0"/>
              <w:snapToGrid w:val="0"/>
              <w:spacing w:before="100" w:after="100"/>
              <w:ind w:firstLine="0" w:firstLineChars="0"/>
              <w:jc w:val="center"/>
              <w:rPr>
                <w:rFonts w:ascii="宋体" w:hAnsi="宋体" w:eastAsia="宋体"/>
                <w:b/>
                <w:color w:val="auto"/>
                <w:sz w:val="18"/>
                <w:szCs w:val="18"/>
                <w:highlight w:val="none"/>
              </w:rPr>
            </w:pPr>
            <w:r>
              <w:rPr>
                <w:rFonts w:hint="eastAsia" w:ascii="宋体" w:hAnsi="宋体" w:eastAsia="宋体"/>
                <w:b/>
                <w:color w:val="auto"/>
                <w:sz w:val="18"/>
                <w:szCs w:val="18"/>
                <w:highlight w:val="none"/>
              </w:rPr>
              <w:t>资料处理方式（适用于办税服务厅办理）</w:t>
            </w:r>
          </w:p>
        </w:tc>
        <w:tc>
          <w:tcPr>
            <w:tcW w:w="850" w:type="dxa"/>
            <w:vAlign w:val="center"/>
          </w:tcPr>
          <w:p>
            <w:pPr>
              <w:pStyle w:val="13"/>
              <w:widowControl/>
              <w:adjustRightInd w:val="0"/>
              <w:snapToGrid w:val="0"/>
              <w:spacing w:before="100" w:after="100"/>
              <w:ind w:firstLine="0" w:firstLineChars="0"/>
              <w:jc w:val="center"/>
              <w:rPr>
                <w:rStyle w:val="17"/>
                <w:rFonts w:ascii="宋体" w:hAnsi="宋体" w:eastAsia="宋体" w:cs="微软雅黑"/>
                <w:color w:val="auto"/>
                <w:sz w:val="18"/>
                <w:szCs w:val="18"/>
                <w:highlight w:val="none"/>
              </w:rPr>
            </w:pPr>
            <w:r>
              <w:rPr>
                <w:rStyle w:val="17"/>
                <w:rFonts w:hint="eastAsia" w:ascii="宋体" w:hAnsi="宋体" w:eastAsia="宋体" w:cs="微软雅黑"/>
                <w:color w:val="auto"/>
                <w:sz w:val="18"/>
                <w:szCs w:val="18"/>
                <w:highlight w:val="none"/>
              </w:rPr>
              <w:t>电子资料上传（</w:t>
            </w:r>
            <w:r>
              <w:rPr>
                <w:rFonts w:hint="eastAsia" w:ascii="宋体" w:hAnsi="宋体" w:eastAsia="宋体"/>
                <w:b/>
                <w:color w:val="auto"/>
                <w:sz w:val="18"/>
                <w:szCs w:val="18"/>
                <w:highlight w:val="none"/>
              </w:rPr>
              <w:t>适用于电子税务局办理</w:t>
            </w:r>
            <w:r>
              <w:rPr>
                <w:rStyle w:val="17"/>
                <w:rFonts w:hint="eastAsia" w:ascii="宋体" w:hAnsi="宋体" w:eastAsia="宋体" w:cs="微软雅黑"/>
                <w:color w:val="auto"/>
                <w:sz w:val="18"/>
                <w:szCs w:val="18"/>
                <w:highlight w:val="none"/>
              </w:rPr>
              <w:t>）</w:t>
            </w:r>
          </w:p>
        </w:tc>
      </w:tr>
      <w:tr>
        <w:tblPrEx>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339" w:hRule="atLeast"/>
          <w:tblCellSpacing w:w="0" w:type="dxa"/>
          <w:jc w:val="center"/>
        </w:trPr>
        <w:tc>
          <w:tcPr>
            <w:tcW w:w="661" w:type="dxa"/>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1</w:t>
            </w:r>
          </w:p>
        </w:tc>
        <w:tc>
          <w:tcPr>
            <w:tcW w:w="2028" w:type="dxa"/>
            <w:shd w:val="clear" w:color="auto" w:fill="auto"/>
            <w:vAlign w:val="center"/>
          </w:tcPr>
          <w:p>
            <w:pPr>
              <w:widowControl/>
              <w:spacing w:line="280" w:lineRule="exact"/>
              <w:ind w:firstLine="0" w:firstLineChars="0"/>
              <w:jc w:val="left"/>
              <w:rPr>
                <w:color w:val="auto"/>
                <w:sz w:val="18"/>
                <w:szCs w:val="18"/>
              </w:rPr>
            </w:pPr>
            <w:r>
              <w:rPr>
                <w:rFonts w:hint="eastAsia"/>
                <w:color w:val="auto"/>
                <w:sz w:val="18"/>
                <w:szCs w:val="18"/>
              </w:rPr>
              <w:t>《代办退税情况备案表》及代办退税账户</w:t>
            </w:r>
          </w:p>
        </w:tc>
        <w:tc>
          <w:tcPr>
            <w:tcW w:w="850" w:type="dxa"/>
            <w:shd w:val="clear" w:color="auto" w:fill="auto"/>
            <w:vAlign w:val="center"/>
          </w:tcPr>
          <w:p>
            <w:pPr>
              <w:widowControl/>
              <w:spacing w:line="280" w:lineRule="exact"/>
              <w:ind w:firstLine="0" w:firstLineChars="0"/>
              <w:jc w:val="center"/>
              <w:rPr>
                <w:rStyle w:val="17"/>
                <w:rFonts w:cs="微软雅黑"/>
                <w:color w:val="auto"/>
                <w:sz w:val="18"/>
                <w:szCs w:val="18"/>
              </w:rPr>
            </w:pPr>
            <w:r>
              <w:rPr>
                <w:rFonts w:hint="eastAsia"/>
                <w:color w:val="auto"/>
                <w:sz w:val="18"/>
                <w:szCs w:val="18"/>
              </w:rPr>
              <w:t>2</w:t>
            </w:r>
          </w:p>
        </w:tc>
        <w:tc>
          <w:tcPr>
            <w:tcW w:w="851"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olor w:val="auto"/>
                <w:sz w:val="18"/>
                <w:szCs w:val="18"/>
              </w:rPr>
              <w:t>必报</w:t>
            </w:r>
          </w:p>
        </w:tc>
        <w:tc>
          <w:tcPr>
            <w:tcW w:w="1842" w:type="dxa"/>
            <w:shd w:val="clear" w:color="auto" w:fill="auto"/>
            <w:vAlign w:val="center"/>
          </w:tcPr>
          <w:p>
            <w:pPr>
              <w:widowControl/>
              <w:spacing w:line="280" w:lineRule="exact"/>
              <w:ind w:firstLine="0" w:firstLineChars="0"/>
              <w:jc w:val="center"/>
              <w:rPr>
                <w:rFonts w:cs="微软雅黑"/>
                <w:color w:val="auto"/>
                <w:sz w:val="18"/>
                <w:szCs w:val="18"/>
              </w:rPr>
            </w:pPr>
          </w:p>
        </w:tc>
        <w:tc>
          <w:tcPr>
            <w:tcW w:w="1318" w:type="dxa"/>
            <w:shd w:val="clear" w:color="auto" w:fill="auto"/>
            <w:vAlign w:val="center"/>
          </w:tcPr>
          <w:p>
            <w:pPr>
              <w:widowControl/>
              <w:spacing w:line="280" w:lineRule="exact"/>
              <w:ind w:firstLine="0" w:firstLineChars="0"/>
              <w:jc w:val="center"/>
              <w:rPr>
                <w:rFonts w:hint="eastAsia" w:cs="宋体"/>
                <w:color w:val="auto"/>
                <w:kern w:val="0"/>
                <w:sz w:val="18"/>
                <w:szCs w:val="18"/>
                <w:lang w:eastAsia="zh-CN"/>
              </w:rPr>
            </w:pPr>
            <w:r>
              <w:rPr>
                <w:rFonts w:hint="eastAsia" w:cs="宋体"/>
                <w:color w:val="auto"/>
                <w:kern w:val="0"/>
                <w:sz w:val="18"/>
                <w:szCs w:val="18"/>
                <w:lang w:eastAsia="zh-CN"/>
              </w:rPr>
              <w:t>税务机关</w:t>
            </w:r>
          </w:p>
          <w:p>
            <w:pPr>
              <w:widowControl/>
              <w:spacing w:line="280" w:lineRule="exact"/>
              <w:ind w:firstLine="0" w:firstLineChars="0"/>
              <w:jc w:val="center"/>
              <w:rPr>
                <w:rFonts w:cs="微软雅黑"/>
                <w:color w:val="auto"/>
                <w:sz w:val="18"/>
                <w:szCs w:val="18"/>
              </w:rPr>
            </w:pPr>
            <w:r>
              <w:rPr>
                <w:rFonts w:hint="eastAsia" w:cs="宋体"/>
                <w:color w:val="auto"/>
                <w:kern w:val="0"/>
                <w:sz w:val="18"/>
                <w:szCs w:val="18"/>
              </w:rPr>
              <w:t>留存1份</w:t>
            </w:r>
          </w:p>
        </w:tc>
        <w:tc>
          <w:tcPr>
            <w:tcW w:w="850" w:type="dxa"/>
            <w:vAlign w:val="center"/>
          </w:tcPr>
          <w:p>
            <w:pPr>
              <w:pStyle w:val="13"/>
              <w:widowControl/>
              <w:spacing w:before="100" w:after="100"/>
              <w:ind w:firstLine="352"/>
              <w:jc w:val="both"/>
              <w:rPr>
                <w:rFonts w:ascii="宋体" w:hAnsi="宋体" w:eastAsia="宋体"/>
                <w:color w:val="auto"/>
                <w:kern w:val="2"/>
                <w:sz w:val="18"/>
                <w:szCs w:val="18"/>
              </w:rPr>
            </w:pPr>
          </w:p>
        </w:tc>
      </w:tr>
      <w:tr>
        <w:tblPrEx>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289" w:hRule="atLeast"/>
          <w:tblCellSpacing w:w="0" w:type="dxa"/>
          <w:jc w:val="center"/>
        </w:trPr>
        <w:tc>
          <w:tcPr>
            <w:tcW w:w="661" w:type="dxa"/>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2</w:t>
            </w:r>
          </w:p>
        </w:tc>
        <w:tc>
          <w:tcPr>
            <w:tcW w:w="2028"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olor w:val="auto"/>
                <w:sz w:val="18"/>
                <w:szCs w:val="18"/>
              </w:rPr>
              <w:t>与综服企业签订的外贸综合服务合同（协议）</w:t>
            </w:r>
          </w:p>
        </w:tc>
        <w:tc>
          <w:tcPr>
            <w:tcW w:w="850" w:type="dxa"/>
            <w:shd w:val="clear" w:color="auto" w:fill="auto"/>
            <w:vAlign w:val="center"/>
          </w:tcPr>
          <w:p>
            <w:pPr>
              <w:widowControl/>
              <w:spacing w:line="280" w:lineRule="exact"/>
              <w:ind w:firstLine="0" w:firstLineChars="0"/>
              <w:jc w:val="center"/>
              <w:rPr>
                <w:rStyle w:val="17"/>
                <w:rFonts w:cs="微软雅黑"/>
                <w:color w:val="auto"/>
                <w:sz w:val="18"/>
                <w:szCs w:val="18"/>
              </w:rPr>
            </w:pPr>
            <w:r>
              <w:rPr>
                <w:rFonts w:hint="eastAsia"/>
                <w:color w:val="auto"/>
                <w:sz w:val="18"/>
                <w:szCs w:val="18"/>
              </w:rPr>
              <w:t>1</w:t>
            </w:r>
          </w:p>
        </w:tc>
        <w:tc>
          <w:tcPr>
            <w:tcW w:w="851"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olor w:val="auto"/>
                <w:sz w:val="18"/>
                <w:szCs w:val="18"/>
              </w:rPr>
              <w:t>必报</w:t>
            </w:r>
          </w:p>
        </w:tc>
        <w:tc>
          <w:tcPr>
            <w:tcW w:w="1842" w:type="dxa"/>
            <w:shd w:val="clear" w:color="auto" w:fill="auto"/>
            <w:vAlign w:val="center"/>
          </w:tcPr>
          <w:p>
            <w:pPr>
              <w:widowControl/>
              <w:spacing w:line="280" w:lineRule="exact"/>
              <w:ind w:firstLine="0" w:firstLineChars="0"/>
              <w:jc w:val="center"/>
              <w:rPr>
                <w:rFonts w:cs="微软雅黑"/>
                <w:color w:val="auto"/>
                <w:sz w:val="18"/>
                <w:szCs w:val="18"/>
              </w:rPr>
            </w:pPr>
          </w:p>
        </w:tc>
        <w:tc>
          <w:tcPr>
            <w:tcW w:w="1318"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s="宋体"/>
                <w:color w:val="auto"/>
                <w:kern w:val="0"/>
                <w:sz w:val="18"/>
                <w:szCs w:val="18"/>
              </w:rPr>
              <w:t>查验后返还</w:t>
            </w:r>
          </w:p>
        </w:tc>
        <w:tc>
          <w:tcPr>
            <w:tcW w:w="850" w:type="dxa"/>
            <w:vAlign w:val="center"/>
          </w:tcPr>
          <w:p>
            <w:pPr>
              <w:pStyle w:val="13"/>
              <w:widowControl/>
              <w:spacing w:before="100" w:after="100"/>
              <w:ind w:firstLine="352"/>
              <w:jc w:val="both"/>
              <w:rPr>
                <w:rFonts w:ascii="宋体" w:hAnsi="宋体" w:eastAsia="宋体"/>
                <w:color w:val="auto"/>
                <w:kern w:val="2"/>
                <w:sz w:val="18"/>
                <w:szCs w:val="18"/>
              </w:rPr>
            </w:pPr>
          </w:p>
        </w:tc>
      </w:tr>
    </w:tbl>
    <w:p>
      <w:pPr>
        <w:ind w:firstLine="472"/>
        <w:rPr>
          <w:color w:val="auto"/>
        </w:rPr>
      </w:pPr>
      <w:r>
        <w:rPr>
          <w:rFonts w:hint="eastAsia"/>
          <w:color w:val="auto"/>
        </w:rPr>
        <w:t>（三）外贸综合服务企业代办退税备案</w:t>
      </w:r>
    </w:p>
    <w:tbl>
      <w:tblPr>
        <w:tblStyle w:val="15"/>
        <w:tblW w:w="8400" w:type="dxa"/>
        <w:jc w:val="center"/>
        <w:tblCellSpacing w:w="0" w:type="dxa"/>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Layout w:type="fixed"/>
        <w:tblCellMar>
          <w:top w:w="0" w:type="dxa"/>
          <w:left w:w="0" w:type="dxa"/>
          <w:bottom w:w="0" w:type="dxa"/>
          <w:right w:w="0" w:type="dxa"/>
        </w:tblCellMar>
      </w:tblPr>
      <w:tblGrid>
        <w:gridCol w:w="661"/>
        <w:gridCol w:w="2028"/>
        <w:gridCol w:w="850"/>
        <w:gridCol w:w="851"/>
        <w:gridCol w:w="1842"/>
        <w:gridCol w:w="1318"/>
        <w:gridCol w:w="850"/>
      </w:tblGrid>
      <w:tr>
        <w:tblPrEx>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70" w:hRule="atLeast"/>
          <w:tblCellSpacing w:w="0" w:type="dxa"/>
          <w:jc w:val="center"/>
        </w:trPr>
        <w:tc>
          <w:tcPr>
            <w:tcW w:w="661" w:type="dxa"/>
            <w:shd w:val="clear" w:color="auto" w:fill="auto"/>
            <w:vAlign w:val="center"/>
          </w:tcPr>
          <w:p>
            <w:pPr>
              <w:pStyle w:val="13"/>
              <w:widowControl/>
              <w:spacing w:before="100" w:after="100"/>
              <w:jc w:val="center"/>
              <w:rPr>
                <w:rFonts w:ascii="宋体" w:hAnsi="宋体" w:eastAsia="宋体"/>
                <w:color w:val="auto"/>
                <w:sz w:val="18"/>
                <w:szCs w:val="18"/>
              </w:rPr>
            </w:pPr>
            <w:r>
              <w:rPr>
                <w:rStyle w:val="17"/>
                <w:rFonts w:hint="eastAsia" w:ascii="宋体" w:hAnsi="宋体" w:eastAsia="宋体" w:cs="微软雅黑"/>
                <w:color w:val="auto"/>
                <w:sz w:val="18"/>
                <w:szCs w:val="18"/>
              </w:rPr>
              <w:t>序号</w:t>
            </w:r>
          </w:p>
        </w:tc>
        <w:tc>
          <w:tcPr>
            <w:tcW w:w="2028" w:type="dxa"/>
            <w:shd w:val="clear" w:color="auto" w:fill="auto"/>
            <w:vAlign w:val="center"/>
          </w:tcPr>
          <w:p>
            <w:pPr>
              <w:pStyle w:val="13"/>
              <w:widowControl/>
              <w:spacing w:before="100" w:after="100"/>
              <w:jc w:val="center"/>
              <w:rPr>
                <w:rFonts w:ascii="宋体" w:hAnsi="宋体" w:eastAsia="宋体"/>
                <w:color w:val="auto"/>
                <w:sz w:val="18"/>
                <w:szCs w:val="18"/>
              </w:rPr>
            </w:pPr>
            <w:r>
              <w:rPr>
                <w:rStyle w:val="17"/>
                <w:rFonts w:hint="eastAsia" w:ascii="宋体" w:hAnsi="宋体" w:eastAsia="宋体" w:cs="微软雅黑"/>
                <w:color w:val="auto"/>
                <w:sz w:val="18"/>
                <w:szCs w:val="18"/>
              </w:rPr>
              <w:t>资料名称</w:t>
            </w:r>
          </w:p>
        </w:tc>
        <w:tc>
          <w:tcPr>
            <w:tcW w:w="850" w:type="dxa"/>
            <w:shd w:val="clear" w:color="auto" w:fill="auto"/>
            <w:vAlign w:val="center"/>
          </w:tcPr>
          <w:p>
            <w:pPr>
              <w:pStyle w:val="13"/>
              <w:widowControl/>
              <w:spacing w:before="100" w:after="100"/>
              <w:jc w:val="center"/>
              <w:rPr>
                <w:rFonts w:ascii="宋体" w:hAnsi="宋体" w:eastAsia="宋体"/>
                <w:color w:val="auto"/>
                <w:sz w:val="18"/>
                <w:szCs w:val="18"/>
              </w:rPr>
            </w:pPr>
            <w:r>
              <w:rPr>
                <w:rStyle w:val="17"/>
                <w:rFonts w:hint="eastAsia" w:ascii="宋体" w:hAnsi="宋体" w:eastAsia="宋体" w:cs="微软雅黑"/>
                <w:color w:val="auto"/>
                <w:sz w:val="18"/>
                <w:szCs w:val="18"/>
              </w:rPr>
              <w:t>份数</w:t>
            </w:r>
          </w:p>
        </w:tc>
        <w:tc>
          <w:tcPr>
            <w:tcW w:w="851" w:type="dxa"/>
            <w:shd w:val="clear" w:color="auto" w:fill="auto"/>
            <w:vAlign w:val="center"/>
          </w:tcPr>
          <w:p>
            <w:pPr>
              <w:pStyle w:val="13"/>
              <w:widowControl/>
              <w:spacing w:before="100" w:after="100"/>
              <w:jc w:val="center"/>
              <w:rPr>
                <w:rFonts w:ascii="宋体" w:hAnsi="宋体" w:eastAsia="宋体"/>
                <w:color w:val="auto"/>
                <w:sz w:val="18"/>
                <w:szCs w:val="18"/>
              </w:rPr>
            </w:pPr>
            <w:r>
              <w:rPr>
                <w:rStyle w:val="17"/>
                <w:rFonts w:hint="eastAsia" w:ascii="宋体" w:hAnsi="宋体" w:eastAsia="宋体" w:cs="微软雅黑"/>
                <w:color w:val="auto"/>
                <w:sz w:val="18"/>
                <w:szCs w:val="18"/>
              </w:rPr>
              <w:t>报送类型</w:t>
            </w:r>
          </w:p>
        </w:tc>
        <w:tc>
          <w:tcPr>
            <w:tcW w:w="1842" w:type="dxa"/>
            <w:shd w:val="clear" w:color="auto" w:fill="auto"/>
            <w:vAlign w:val="center"/>
          </w:tcPr>
          <w:p>
            <w:pPr>
              <w:pStyle w:val="13"/>
              <w:widowControl/>
              <w:spacing w:before="100" w:after="100"/>
              <w:jc w:val="center"/>
              <w:rPr>
                <w:rFonts w:ascii="宋体" w:hAnsi="宋体" w:eastAsia="宋体"/>
                <w:color w:val="auto"/>
                <w:sz w:val="18"/>
                <w:szCs w:val="18"/>
              </w:rPr>
            </w:pPr>
            <w:r>
              <w:rPr>
                <w:rStyle w:val="17"/>
                <w:rFonts w:hint="eastAsia" w:ascii="宋体" w:hAnsi="宋体" w:eastAsia="宋体" w:cs="微软雅黑"/>
                <w:color w:val="auto"/>
                <w:sz w:val="18"/>
                <w:szCs w:val="18"/>
              </w:rPr>
              <w:t>报送条件</w:t>
            </w:r>
          </w:p>
        </w:tc>
        <w:tc>
          <w:tcPr>
            <w:tcW w:w="1318" w:type="dxa"/>
            <w:shd w:val="clear" w:color="auto" w:fill="auto"/>
            <w:vAlign w:val="center"/>
          </w:tcPr>
          <w:p>
            <w:pPr>
              <w:pStyle w:val="13"/>
              <w:widowControl/>
              <w:adjustRightInd w:val="0"/>
              <w:snapToGrid w:val="0"/>
              <w:spacing w:before="100" w:after="100"/>
              <w:ind w:firstLine="0" w:firstLineChars="0"/>
              <w:jc w:val="center"/>
              <w:rPr>
                <w:rFonts w:ascii="宋体" w:hAnsi="宋体" w:eastAsia="宋体"/>
                <w:b/>
                <w:color w:val="auto"/>
                <w:sz w:val="18"/>
                <w:szCs w:val="18"/>
              </w:rPr>
            </w:pPr>
            <w:r>
              <w:rPr>
                <w:rFonts w:hint="eastAsia" w:ascii="宋体" w:hAnsi="宋体" w:eastAsia="宋体"/>
                <w:b/>
                <w:color w:val="auto"/>
                <w:sz w:val="18"/>
                <w:szCs w:val="18"/>
              </w:rPr>
              <w:t>资料处理方式（适用于办税服务厅办理）</w:t>
            </w:r>
          </w:p>
        </w:tc>
        <w:tc>
          <w:tcPr>
            <w:tcW w:w="850" w:type="dxa"/>
            <w:vAlign w:val="center"/>
          </w:tcPr>
          <w:p>
            <w:pPr>
              <w:pStyle w:val="13"/>
              <w:widowControl/>
              <w:adjustRightInd w:val="0"/>
              <w:snapToGrid w:val="0"/>
              <w:spacing w:before="100" w:after="100"/>
              <w:ind w:firstLine="0" w:firstLineChars="0"/>
              <w:jc w:val="center"/>
              <w:rPr>
                <w:rStyle w:val="17"/>
                <w:rFonts w:ascii="宋体" w:hAnsi="宋体" w:eastAsia="宋体" w:cs="微软雅黑"/>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294" w:hRule="atLeast"/>
          <w:tblCellSpacing w:w="0" w:type="dxa"/>
          <w:jc w:val="center"/>
        </w:trPr>
        <w:tc>
          <w:tcPr>
            <w:tcW w:w="661" w:type="dxa"/>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1</w:t>
            </w:r>
          </w:p>
        </w:tc>
        <w:tc>
          <w:tcPr>
            <w:tcW w:w="2028" w:type="dxa"/>
            <w:shd w:val="clear" w:color="auto" w:fill="auto"/>
            <w:vAlign w:val="center"/>
          </w:tcPr>
          <w:p>
            <w:pPr>
              <w:widowControl/>
              <w:spacing w:line="280" w:lineRule="exact"/>
              <w:ind w:firstLine="0" w:firstLineChars="0"/>
              <w:jc w:val="left"/>
              <w:rPr>
                <w:color w:val="auto"/>
                <w:sz w:val="18"/>
                <w:szCs w:val="18"/>
              </w:rPr>
            </w:pPr>
            <w:r>
              <w:rPr>
                <w:rFonts w:hint="eastAsia"/>
                <w:color w:val="auto"/>
                <w:sz w:val="18"/>
                <w:szCs w:val="18"/>
              </w:rPr>
              <w:t>《代办退税情况备案表》</w:t>
            </w:r>
          </w:p>
        </w:tc>
        <w:tc>
          <w:tcPr>
            <w:tcW w:w="850" w:type="dxa"/>
            <w:shd w:val="clear" w:color="auto" w:fill="auto"/>
            <w:vAlign w:val="center"/>
          </w:tcPr>
          <w:p>
            <w:pPr>
              <w:widowControl/>
              <w:spacing w:line="280" w:lineRule="exact"/>
              <w:ind w:firstLine="0" w:firstLineChars="0"/>
              <w:jc w:val="center"/>
              <w:rPr>
                <w:rStyle w:val="17"/>
                <w:rFonts w:cs="微软雅黑"/>
                <w:color w:val="auto"/>
                <w:sz w:val="18"/>
                <w:szCs w:val="18"/>
              </w:rPr>
            </w:pPr>
            <w:r>
              <w:rPr>
                <w:rFonts w:hint="eastAsia"/>
                <w:color w:val="auto"/>
                <w:sz w:val="18"/>
                <w:szCs w:val="18"/>
              </w:rPr>
              <w:t>2</w:t>
            </w:r>
          </w:p>
        </w:tc>
        <w:tc>
          <w:tcPr>
            <w:tcW w:w="851"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olor w:val="auto"/>
                <w:sz w:val="18"/>
                <w:szCs w:val="18"/>
              </w:rPr>
              <w:t>必报</w:t>
            </w:r>
          </w:p>
        </w:tc>
        <w:tc>
          <w:tcPr>
            <w:tcW w:w="1842" w:type="dxa"/>
            <w:shd w:val="clear" w:color="auto" w:fill="auto"/>
            <w:vAlign w:val="center"/>
          </w:tcPr>
          <w:p>
            <w:pPr>
              <w:widowControl/>
              <w:spacing w:line="280" w:lineRule="exact"/>
              <w:ind w:firstLine="0" w:firstLineChars="0"/>
              <w:jc w:val="center"/>
              <w:rPr>
                <w:rFonts w:cs="微软雅黑"/>
                <w:color w:val="auto"/>
                <w:sz w:val="18"/>
                <w:szCs w:val="18"/>
              </w:rPr>
            </w:pPr>
          </w:p>
        </w:tc>
        <w:tc>
          <w:tcPr>
            <w:tcW w:w="1318" w:type="dxa"/>
            <w:shd w:val="clear" w:color="auto" w:fill="auto"/>
            <w:vAlign w:val="center"/>
          </w:tcPr>
          <w:p>
            <w:pPr>
              <w:widowControl/>
              <w:spacing w:line="280" w:lineRule="exact"/>
              <w:ind w:firstLine="0" w:firstLineChars="0"/>
              <w:jc w:val="center"/>
              <w:rPr>
                <w:rFonts w:hint="eastAsia" w:cs="宋体"/>
                <w:color w:val="auto"/>
                <w:kern w:val="0"/>
                <w:sz w:val="18"/>
                <w:szCs w:val="18"/>
                <w:lang w:eastAsia="zh-CN"/>
              </w:rPr>
            </w:pPr>
            <w:r>
              <w:rPr>
                <w:rFonts w:hint="eastAsia" w:cs="宋体"/>
                <w:color w:val="auto"/>
                <w:kern w:val="0"/>
                <w:sz w:val="18"/>
                <w:szCs w:val="18"/>
                <w:lang w:eastAsia="zh-CN"/>
              </w:rPr>
              <w:t>税务机关</w:t>
            </w:r>
          </w:p>
          <w:p>
            <w:pPr>
              <w:widowControl/>
              <w:spacing w:line="280" w:lineRule="exact"/>
              <w:ind w:firstLine="0" w:firstLineChars="0"/>
              <w:jc w:val="center"/>
              <w:rPr>
                <w:rFonts w:cs="微软雅黑"/>
                <w:color w:val="auto"/>
                <w:sz w:val="18"/>
                <w:szCs w:val="18"/>
              </w:rPr>
            </w:pPr>
            <w:r>
              <w:rPr>
                <w:rFonts w:hint="eastAsia" w:cs="宋体"/>
                <w:color w:val="auto"/>
                <w:kern w:val="0"/>
                <w:sz w:val="18"/>
                <w:szCs w:val="18"/>
              </w:rPr>
              <w:t>留存1份</w:t>
            </w:r>
          </w:p>
        </w:tc>
        <w:tc>
          <w:tcPr>
            <w:tcW w:w="850" w:type="dxa"/>
            <w:vAlign w:val="center"/>
          </w:tcPr>
          <w:p>
            <w:pPr>
              <w:pStyle w:val="13"/>
              <w:widowControl/>
              <w:spacing w:before="100" w:after="100"/>
              <w:ind w:firstLine="352"/>
              <w:jc w:val="both"/>
              <w:rPr>
                <w:rFonts w:ascii="宋体" w:hAnsi="宋体" w:eastAsia="宋体"/>
                <w:color w:val="auto"/>
                <w:kern w:val="2"/>
                <w:sz w:val="18"/>
                <w:szCs w:val="18"/>
              </w:rPr>
            </w:pPr>
          </w:p>
        </w:tc>
      </w:tr>
      <w:tr>
        <w:tblPrEx>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279" w:hRule="atLeast"/>
          <w:tblCellSpacing w:w="0" w:type="dxa"/>
          <w:jc w:val="center"/>
        </w:trPr>
        <w:tc>
          <w:tcPr>
            <w:tcW w:w="661" w:type="dxa"/>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2</w:t>
            </w:r>
          </w:p>
        </w:tc>
        <w:tc>
          <w:tcPr>
            <w:tcW w:w="2028"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olor w:val="auto"/>
                <w:sz w:val="18"/>
                <w:szCs w:val="18"/>
              </w:rPr>
              <w:t>与生产企业签订的外贸综合服务合同（协议）</w:t>
            </w:r>
          </w:p>
        </w:tc>
        <w:tc>
          <w:tcPr>
            <w:tcW w:w="850" w:type="dxa"/>
            <w:shd w:val="clear" w:color="auto" w:fill="auto"/>
            <w:vAlign w:val="center"/>
          </w:tcPr>
          <w:p>
            <w:pPr>
              <w:widowControl/>
              <w:spacing w:line="280" w:lineRule="exact"/>
              <w:ind w:firstLine="0" w:firstLineChars="0"/>
              <w:jc w:val="center"/>
              <w:rPr>
                <w:rStyle w:val="17"/>
                <w:rFonts w:cs="微软雅黑"/>
                <w:color w:val="auto"/>
                <w:sz w:val="18"/>
                <w:szCs w:val="18"/>
              </w:rPr>
            </w:pPr>
            <w:r>
              <w:rPr>
                <w:rFonts w:hint="eastAsia"/>
                <w:color w:val="auto"/>
                <w:sz w:val="18"/>
                <w:szCs w:val="18"/>
              </w:rPr>
              <w:t>1</w:t>
            </w:r>
          </w:p>
        </w:tc>
        <w:tc>
          <w:tcPr>
            <w:tcW w:w="851"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olor w:val="auto"/>
                <w:sz w:val="18"/>
                <w:szCs w:val="18"/>
              </w:rPr>
              <w:t>必报</w:t>
            </w:r>
          </w:p>
        </w:tc>
        <w:tc>
          <w:tcPr>
            <w:tcW w:w="1842" w:type="dxa"/>
            <w:shd w:val="clear" w:color="auto" w:fill="auto"/>
            <w:vAlign w:val="center"/>
          </w:tcPr>
          <w:p>
            <w:pPr>
              <w:widowControl/>
              <w:spacing w:line="280" w:lineRule="exact"/>
              <w:ind w:firstLine="0" w:firstLineChars="0"/>
              <w:jc w:val="center"/>
              <w:rPr>
                <w:rFonts w:cs="微软雅黑"/>
                <w:color w:val="auto"/>
                <w:sz w:val="18"/>
                <w:szCs w:val="18"/>
              </w:rPr>
            </w:pPr>
          </w:p>
        </w:tc>
        <w:tc>
          <w:tcPr>
            <w:tcW w:w="1318"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s="宋体"/>
                <w:color w:val="auto"/>
                <w:kern w:val="0"/>
                <w:sz w:val="18"/>
                <w:szCs w:val="18"/>
              </w:rPr>
              <w:t>查验后返还</w:t>
            </w:r>
          </w:p>
        </w:tc>
        <w:tc>
          <w:tcPr>
            <w:tcW w:w="850" w:type="dxa"/>
            <w:vAlign w:val="center"/>
          </w:tcPr>
          <w:p>
            <w:pPr>
              <w:pStyle w:val="13"/>
              <w:widowControl/>
              <w:spacing w:before="100" w:after="100"/>
              <w:ind w:firstLine="352"/>
              <w:jc w:val="both"/>
              <w:rPr>
                <w:rFonts w:ascii="宋体" w:hAnsi="宋体" w:eastAsia="宋体"/>
                <w:color w:val="auto"/>
                <w:kern w:val="2"/>
                <w:sz w:val="18"/>
                <w:szCs w:val="18"/>
              </w:rPr>
            </w:pPr>
          </w:p>
        </w:tc>
      </w:tr>
      <w:tr>
        <w:tblPrEx>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345" w:hRule="atLeast"/>
          <w:tblCellSpacing w:w="0" w:type="dxa"/>
          <w:jc w:val="center"/>
        </w:trPr>
        <w:tc>
          <w:tcPr>
            <w:tcW w:w="661" w:type="dxa"/>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3</w:t>
            </w:r>
          </w:p>
        </w:tc>
        <w:tc>
          <w:tcPr>
            <w:tcW w:w="2028" w:type="dxa"/>
            <w:shd w:val="clear" w:color="auto" w:fill="auto"/>
            <w:vAlign w:val="center"/>
          </w:tcPr>
          <w:p>
            <w:pPr>
              <w:widowControl/>
              <w:spacing w:line="280" w:lineRule="exact"/>
              <w:ind w:firstLine="0" w:firstLineChars="0"/>
              <w:jc w:val="left"/>
              <w:rPr>
                <w:color w:val="auto"/>
                <w:sz w:val="18"/>
                <w:szCs w:val="18"/>
              </w:rPr>
            </w:pPr>
            <w:r>
              <w:rPr>
                <w:rFonts w:hint="eastAsia"/>
                <w:color w:val="auto"/>
                <w:sz w:val="18"/>
                <w:szCs w:val="18"/>
              </w:rPr>
              <w:t>每户委托代办退税生产企业的《代办退税情况备案表》</w:t>
            </w:r>
          </w:p>
        </w:tc>
        <w:tc>
          <w:tcPr>
            <w:tcW w:w="850" w:type="dxa"/>
            <w:shd w:val="clear" w:color="auto" w:fill="auto"/>
            <w:vAlign w:val="center"/>
          </w:tcPr>
          <w:p>
            <w:pPr>
              <w:widowControl/>
              <w:spacing w:line="280" w:lineRule="exact"/>
              <w:ind w:firstLine="0" w:firstLineChars="0"/>
              <w:jc w:val="center"/>
              <w:rPr>
                <w:b/>
                <w:color w:val="auto"/>
                <w:sz w:val="18"/>
                <w:szCs w:val="18"/>
              </w:rPr>
            </w:pPr>
            <w:r>
              <w:rPr>
                <w:rFonts w:hint="eastAsia"/>
                <w:color w:val="auto"/>
                <w:sz w:val="18"/>
                <w:szCs w:val="18"/>
              </w:rPr>
              <w:t>1</w:t>
            </w:r>
          </w:p>
        </w:tc>
        <w:tc>
          <w:tcPr>
            <w:tcW w:w="851" w:type="dxa"/>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必报</w:t>
            </w:r>
          </w:p>
        </w:tc>
        <w:tc>
          <w:tcPr>
            <w:tcW w:w="1842" w:type="dxa"/>
            <w:shd w:val="clear" w:color="auto" w:fill="auto"/>
            <w:vAlign w:val="center"/>
          </w:tcPr>
          <w:p>
            <w:pPr>
              <w:widowControl/>
              <w:spacing w:line="280" w:lineRule="exact"/>
              <w:ind w:firstLine="0" w:firstLineChars="0"/>
              <w:jc w:val="center"/>
              <w:rPr>
                <w:color w:val="auto"/>
                <w:sz w:val="18"/>
                <w:szCs w:val="18"/>
              </w:rPr>
            </w:pPr>
          </w:p>
        </w:tc>
        <w:tc>
          <w:tcPr>
            <w:tcW w:w="1318" w:type="dxa"/>
            <w:shd w:val="clear" w:color="auto" w:fill="auto"/>
            <w:vAlign w:val="center"/>
          </w:tcPr>
          <w:p>
            <w:pPr>
              <w:widowControl/>
              <w:spacing w:line="280" w:lineRule="exact"/>
              <w:ind w:firstLine="0" w:firstLineChars="0"/>
              <w:jc w:val="center"/>
              <w:rPr>
                <w:color w:val="auto"/>
                <w:sz w:val="18"/>
                <w:szCs w:val="18"/>
              </w:rPr>
            </w:pPr>
            <w:r>
              <w:rPr>
                <w:rFonts w:hint="eastAsia" w:cs="宋体"/>
                <w:color w:val="auto"/>
                <w:kern w:val="0"/>
                <w:sz w:val="18"/>
                <w:szCs w:val="18"/>
              </w:rPr>
              <w:t>查验后返还</w:t>
            </w:r>
          </w:p>
        </w:tc>
        <w:tc>
          <w:tcPr>
            <w:tcW w:w="850" w:type="dxa"/>
            <w:vAlign w:val="center"/>
          </w:tcPr>
          <w:p>
            <w:pPr>
              <w:pStyle w:val="13"/>
              <w:widowControl/>
              <w:spacing w:before="100" w:after="100"/>
              <w:ind w:firstLine="352"/>
              <w:jc w:val="both"/>
              <w:rPr>
                <w:rFonts w:ascii="宋体" w:hAnsi="宋体" w:eastAsia="宋体"/>
                <w:color w:val="auto"/>
                <w:kern w:val="2"/>
                <w:sz w:val="18"/>
                <w:szCs w:val="18"/>
              </w:rPr>
            </w:pPr>
          </w:p>
        </w:tc>
      </w:tr>
      <w:tr>
        <w:tblPrEx>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50" w:hRule="atLeast"/>
          <w:tblCellSpacing w:w="0" w:type="dxa"/>
          <w:jc w:val="center"/>
        </w:trPr>
        <w:tc>
          <w:tcPr>
            <w:tcW w:w="661" w:type="dxa"/>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4</w:t>
            </w:r>
          </w:p>
        </w:tc>
        <w:tc>
          <w:tcPr>
            <w:tcW w:w="2028" w:type="dxa"/>
            <w:shd w:val="clear" w:color="auto" w:fill="auto"/>
            <w:vAlign w:val="center"/>
          </w:tcPr>
          <w:p>
            <w:pPr>
              <w:widowControl/>
              <w:spacing w:line="280" w:lineRule="exact"/>
              <w:ind w:firstLine="0" w:firstLineChars="0"/>
              <w:jc w:val="left"/>
              <w:rPr>
                <w:color w:val="auto"/>
                <w:sz w:val="18"/>
                <w:szCs w:val="18"/>
              </w:rPr>
            </w:pPr>
            <w:r>
              <w:rPr>
                <w:rFonts w:hint="eastAsia"/>
                <w:color w:val="auto"/>
                <w:sz w:val="18"/>
                <w:szCs w:val="18"/>
              </w:rPr>
              <w:t>综服企业代办退税内部风险管控信息系统建设及应用情况</w:t>
            </w:r>
          </w:p>
        </w:tc>
        <w:tc>
          <w:tcPr>
            <w:tcW w:w="850" w:type="dxa"/>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1</w:t>
            </w:r>
          </w:p>
        </w:tc>
        <w:tc>
          <w:tcPr>
            <w:tcW w:w="851" w:type="dxa"/>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必报</w:t>
            </w:r>
          </w:p>
        </w:tc>
        <w:tc>
          <w:tcPr>
            <w:tcW w:w="1842" w:type="dxa"/>
            <w:shd w:val="clear" w:color="auto" w:fill="auto"/>
            <w:vAlign w:val="center"/>
          </w:tcPr>
          <w:p>
            <w:pPr>
              <w:widowControl/>
              <w:spacing w:line="280" w:lineRule="exact"/>
              <w:ind w:firstLine="0" w:firstLineChars="0"/>
              <w:jc w:val="center"/>
              <w:rPr>
                <w:color w:val="auto"/>
                <w:sz w:val="18"/>
                <w:szCs w:val="18"/>
              </w:rPr>
            </w:pPr>
          </w:p>
        </w:tc>
        <w:tc>
          <w:tcPr>
            <w:tcW w:w="1318" w:type="dxa"/>
            <w:shd w:val="clear" w:color="auto" w:fill="auto"/>
            <w:vAlign w:val="center"/>
          </w:tcPr>
          <w:p>
            <w:pPr>
              <w:widowControl/>
              <w:spacing w:line="280" w:lineRule="exact"/>
              <w:ind w:firstLine="0" w:firstLineChars="0"/>
              <w:jc w:val="center"/>
              <w:rPr>
                <w:color w:val="auto"/>
                <w:sz w:val="18"/>
                <w:szCs w:val="18"/>
              </w:rPr>
            </w:pPr>
            <w:r>
              <w:rPr>
                <w:rFonts w:hint="eastAsia" w:cs="宋体"/>
                <w:color w:val="auto"/>
                <w:kern w:val="0"/>
                <w:sz w:val="18"/>
                <w:szCs w:val="18"/>
              </w:rPr>
              <w:t>查验后返还</w:t>
            </w:r>
          </w:p>
        </w:tc>
        <w:tc>
          <w:tcPr>
            <w:tcW w:w="850" w:type="dxa"/>
            <w:vAlign w:val="center"/>
          </w:tcPr>
          <w:p>
            <w:pPr>
              <w:pStyle w:val="13"/>
              <w:widowControl/>
              <w:spacing w:before="100" w:after="100"/>
              <w:ind w:firstLine="352"/>
              <w:jc w:val="both"/>
              <w:rPr>
                <w:rFonts w:ascii="宋体" w:hAnsi="宋体" w:eastAsia="宋体"/>
                <w:color w:val="auto"/>
                <w:kern w:val="2"/>
                <w:sz w:val="18"/>
                <w:szCs w:val="18"/>
              </w:rPr>
            </w:pPr>
          </w:p>
        </w:tc>
      </w:tr>
    </w:tbl>
    <w:p>
      <w:pPr>
        <w:ind w:firstLine="472"/>
        <w:rPr>
          <w:color w:val="auto"/>
        </w:rPr>
      </w:pPr>
      <w:r>
        <w:rPr>
          <w:rFonts w:hint="eastAsia"/>
          <w:color w:val="auto"/>
        </w:rPr>
        <w:t>（四）增值税零税率应税服务提供者退（免）税备案</w:t>
      </w:r>
    </w:p>
    <w:tbl>
      <w:tblPr>
        <w:tblStyle w:val="15"/>
        <w:tblW w:w="8400" w:type="dxa"/>
        <w:jc w:val="center"/>
        <w:tblCellSpacing w:w="0" w:type="dxa"/>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Layout w:type="fixed"/>
        <w:tblCellMar>
          <w:top w:w="0" w:type="dxa"/>
          <w:left w:w="0" w:type="dxa"/>
          <w:bottom w:w="0" w:type="dxa"/>
          <w:right w:w="0" w:type="dxa"/>
        </w:tblCellMar>
      </w:tblPr>
      <w:tblGrid>
        <w:gridCol w:w="661"/>
        <w:gridCol w:w="2028"/>
        <w:gridCol w:w="850"/>
        <w:gridCol w:w="851"/>
        <w:gridCol w:w="1842"/>
        <w:gridCol w:w="1318"/>
        <w:gridCol w:w="850"/>
      </w:tblGrid>
      <w:tr>
        <w:tblPrEx>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70" w:hRule="atLeast"/>
          <w:tblCellSpacing w:w="0" w:type="dxa"/>
          <w:jc w:val="center"/>
        </w:trPr>
        <w:tc>
          <w:tcPr>
            <w:tcW w:w="661" w:type="dxa"/>
            <w:shd w:val="clear" w:color="auto" w:fill="auto"/>
            <w:vAlign w:val="center"/>
          </w:tcPr>
          <w:p>
            <w:pPr>
              <w:pStyle w:val="13"/>
              <w:widowControl/>
              <w:spacing w:before="100" w:after="100"/>
              <w:jc w:val="center"/>
              <w:rPr>
                <w:rFonts w:ascii="宋体" w:hAnsi="宋体" w:eastAsia="宋体"/>
                <w:color w:val="auto"/>
                <w:sz w:val="18"/>
                <w:szCs w:val="18"/>
              </w:rPr>
            </w:pPr>
            <w:r>
              <w:rPr>
                <w:rStyle w:val="17"/>
                <w:rFonts w:hint="eastAsia" w:ascii="宋体" w:hAnsi="宋体" w:eastAsia="宋体" w:cs="微软雅黑"/>
                <w:color w:val="auto"/>
                <w:sz w:val="18"/>
                <w:szCs w:val="18"/>
              </w:rPr>
              <w:t>序号</w:t>
            </w:r>
          </w:p>
        </w:tc>
        <w:tc>
          <w:tcPr>
            <w:tcW w:w="2028" w:type="dxa"/>
            <w:shd w:val="clear" w:color="auto" w:fill="auto"/>
            <w:vAlign w:val="center"/>
          </w:tcPr>
          <w:p>
            <w:pPr>
              <w:pStyle w:val="13"/>
              <w:widowControl/>
              <w:spacing w:before="100" w:after="100"/>
              <w:jc w:val="center"/>
              <w:rPr>
                <w:rFonts w:ascii="宋体" w:hAnsi="宋体" w:eastAsia="宋体"/>
                <w:color w:val="auto"/>
                <w:sz w:val="18"/>
                <w:szCs w:val="18"/>
              </w:rPr>
            </w:pPr>
            <w:r>
              <w:rPr>
                <w:rStyle w:val="17"/>
                <w:rFonts w:hint="eastAsia" w:ascii="宋体" w:hAnsi="宋体" w:eastAsia="宋体" w:cs="微软雅黑"/>
                <w:color w:val="auto"/>
                <w:sz w:val="18"/>
                <w:szCs w:val="18"/>
              </w:rPr>
              <w:t>资料名称</w:t>
            </w:r>
          </w:p>
        </w:tc>
        <w:tc>
          <w:tcPr>
            <w:tcW w:w="850" w:type="dxa"/>
            <w:shd w:val="clear" w:color="auto" w:fill="auto"/>
            <w:vAlign w:val="center"/>
          </w:tcPr>
          <w:p>
            <w:pPr>
              <w:pStyle w:val="13"/>
              <w:widowControl/>
              <w:spacing w:before="100" w:after="100"/>
              <w:jc w:val="center"/>
              <w:rPr>
                <w:rFonts w:ascii="宋体" w:hAnsi="宋体" w:eastAsia="宋体"/>
                <w:color w:val="auto"/>
                <w:sz w:val="18"/>
                <w:szCs w:val="18"/>
              </w:rPr>
            </w:pPr>
            <w:r>
              <w:rPr>
                <w:rStyle w:val="17"/>
                <w:rFonts w:hint="eastAsia" w:ascii="宋体" w:hAnsi="宋体" w:eastAsia="宋体" w:cs="微软雅黑"/>
                <w:color w:val="auto"/>
                <w:sz w:val="18"/>
                <w:szCs w:val="18"/>
              </w:rPr>
              <w:t>份数</w:t>
            </w:r>
          </w:p>
        </w:tc>
        <w:tc>
          <w:tcPr>
            <w:tcW w:w="851" w:type="dxa"/>
            <w:shd w:val="clear" w:color="auto" w:fill="auto"/>
            <w:vAlign w:val="center"/>
          </w:tcPr>
          <w:p>
            <w:pPr>
              <w:pStyle w:val="13"/>
              <w:widowControl/>
              <w:spacing w:before="100" w:after="100"/>
              <w:jc w:val="center"/>
              <w:rPr>
                <w:rFonts w:ascii="宋体" w:hAnsi="宋体" w:eastAsia="宋体"/>
                <w:color w:val="auto"/>
                <w:sz w:val="18"/>
                <w:szCs w:val="18"/>
              </w:rPr>
            </w:pPr>
            <w:r>
              <w:rPr>
                <w:rStyle w:val="17"/>
                <w:rFonts w:hint="eastAsia" w:ascii="宋体" w:hAnsi="宋体" w:eastAsia="宋体" w:cs="微软雅黑"/>
                <w:color w:val="auto"/>
                <w:sz w:val="18"/>
                <w:szCs w:val="18"/>
              </w:rPr>
              <w:t>报送类型</w:t>
            </w:r>
          </w:p>
        </w:tc>
        <w:tc>
          <w:tcPr>
            <w:tcW w:w="1842" w:type="dxa"/>
            <w:shd w:val="clear" w:color="auto" w:fill="auto"/>
            <w:vAlign w:val="center"/>
          </w:tcPr>
          <w:p>
            <w:pPr>
              <w:pStyle w:val="13"/>
              <w:widowControl/>
              <w:spacing w:before="100" w:after="100"/>
              <w:jc w:val="center"/>
              <w:rPr>
                <w:rFonts w:ascii="宋体" w:hAnsi="宋体" w:eastAsia="宋体"/>
                <w:color w:val="auto"/>
                <w:sz w:val="18"/>
                <w:szCs w:val="18"/>
              </w:rPr>
            </w:pPr>
            <w:r>
              <w:rPr>
                <w:rStyle w:val="17"/>
                <w:rFonts w:hint="eastAsia" w:ascii="宋体" w:hAnsi="宋体" w:eastAsia="宋体" w:cs="微软雅黑"/>
                <w:color w:val="auto"/>
                <w:sz w:val="18"/>
                <w:szCs w:val="18"/>
              </w:rPr>
              <w:t>报送条件</w:t>
            </w:r>
          </w:p>
        </w:tc>
        <w:tc>
          <w:tcPr>
            <w:tcW w:w="1318" w:type="dxa"/>
            <w:shd w:val="clear" w:color="auto" w:fill="auto"/>
            <w:vAlign w:val="center"/>
          </w:tcPr>
          <w:p>
            <w:pPr>
              <w:pStyle w:val="13"/>
              <w:widowControl/>
              <w:adjustRightInd w:val="0"/>
              <w:snapToGrid w:val="0"/>
              <w:spacing w:before="100" w:after="100"/>
              <w:ind w:firstLine="0" w:firstLineChars="0"/>
              <w:jc w:val="center"/>
              <w:rPr>
                <w:rFonts w:ascii="宋体" w:hAnsi="宋体" w:eastAsia="宋体"/>
                <w:b/>
                <w:color w:val="auto"/>
                <w:sz w:val="18"/>
                <w:szCs w:val="18"/>
              </w:rPr>
            </w:pPr>
            <w:r>
              <w:rPr>
                <w:rFonts w:hint="eastAsia" w:ascii="宋体" w:hAnsi="宋体" w:eastAsia="宋体"/>
                <w:b/>
                <w:color w:val="auto"/>
                <w:sz w:val="18"/>
                <w:szCs w:val="18"/>
              </w:rPr>
              <w:t>资料处理方式（适用于办税服务厅办理）</w:t>
            </w:r>
          </w:p>
        </w:tc>
        <w:tc>
          <w:tcPr>
            <w:tcW w:w="850" w:type="dxa"/>
            <w:vAlign w:val="center"/>
          </w:tcPr>
          <w:p>
            <w:pPr>
              <w:pStyle w:val="13"/>
              <w:widowControl/>
              <w:adjustRightInd w:val="0"/>
              <w:snapToGrid w:val="0"/>
              <w:spacing w:before="100" w:after="100"/>
              <w:ind w:firstLine="0" w:firstLineChars="0"/>
              <w:jc w:val="center"/>
              <w:rPr>
                <w:rStyle w:val="17"/>
                <w:rFonts w:ascii="宋体" w:hAnsi="宋体" w:eastAsia="宋体" w:cs="微软雅黑"/>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1190" w:hRule="atLeast"/>
          <w:tblCellSpacing w:w="0" w:type="dxa"/>
          <w:jc w:val="center"/>
        </w:trPr>
        <w:tc>
          <w:tcPr>
            <w:tcW w:w="661" w:type="dxa"/>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1</w:t>
            </w:r>
          </w:p>
        </w:tc>
        <w:tc>
          <w:tcPr>
            <w:tcW w:w="2028" w:type="dxa"/>
            <w:shd w:val="clear" w:color="auto" w:fill="auto"/>
            <w:vAlign w:val="center"/>
          </w:tcPr>
          <w:p>
            <w:pPr>
              <w:widowControl/>
              <w:spacing w:line="280" w:lineRule="exact"/>
              <w:ind w:firstLine="0" w:firstLineChars="0"/>
              <w:jc w:val="left"/>
              <w:rPr>
                <w:color w:val="auto"/>
                <w:sz w:val="18"/>
                <w:szCs w:val="18"/>
              </w:rPr>
            </w:pPr>
            <w:r>
              <w:rPr>
                <w:rFonts w:hint="eastAsia"/>
                <w:color w:val="auto"/>
                <w:sz w:val="18"/>
                <w:szCs w:val="18"/>
              </w:rPr>
              <w:t>《出口退（免）税备案表》2份及电子数据，其中“退税开户银行账户”须从税务登记的银行账号中选择一个填报</w:t>
            </w:r>
          </w:p>
        </w:tc>
        <w:tc>
          <w:tcPr>
            <w:tcW w:w="850" w:type="dxa"/>
            <w:shd w:val="clear" w:color="auto" w:fill="auto"/>
            <w:vAlign w:val="center"/>
          </w:tcPr>
          <w:p>
            <w:pPr>
              <w:widowControl/>
              <w:spacing w:line="280" w:lineRule="exact"/>
              <w:ind w:firstLine="0" w:firstLineChars="0"/>
              <w:jc w:val="center"/>
              <w:rPr>
                <w:color w:val="auto"/>
                <w:sz w:val="18"/>
                <w:szCs w:val="18"/>
              </w:rPr>
            </w:pPr>
            <w:r>
              <w:rPr>
                <w:color w:val="auto"/>
                <w:sz w:val="18"/>
                <w:szCs w:val="18"/>
              </w:rPr>
              <w:t>2</w:t>
            </w:r>
          </w:p>
        </w:tc>
        <w:tc>
          <w:tcPr>
            <w:tcW w:w="851" w:type="dxa"/>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必报</w:t>
            </w:r>
          </w:p>
        </w:tc>
        <w:tc>
          <w:tcPr>
            <w:tcW w:w="1842" w:type="dxa"/>
            <w:shd w:val="clear" w:color="auto" w:fill="auto"/>
            <w:vAlign w:val="center"/>
          </w:tcPr>
          <w:p>
            <w:pPr>
              <w:widowControl/>
              <w:spacing w:line="280" w:lineRule="exact"/>
              <w:ind w:firstLine="0" w:firstLineChars="0"/>
              <w:jc w:val="center"/>
              <w:rPr>
                <w:color w:val="auto"/>
                <w:sz w:val="18"/>
                <w:szCs w:val="18"/>
              </w:rPr>
            </w:pPr>
          </w:p>
        </w:tc>
        <w:tc>
          <w:tcPr>
            <w:tcW w:w="1318" w:type="dxa"/>
            <w:shd w:val="clear" w:color="auto" w:fill="auto"/>
            <w:vAlign w:val="center"/>
          </w:tcPr>
          <w:p>
            <w:pPr>
              <w:widowControl/>
              <w:spacing w:line="280" w:lineRule="exact"/>
              <w:ind w:firstLine="0" w:firstLineChars="0"/>
              <w:jc w:val="center"/>
              <w:rPr>
                <w:rFonts w:hint="eastAsia"/>
                <w:color w:val="auto"/>
                <w:sz w:val="18"/>
                <w:szCs w:val="18"/>
                <w:lang w:eastAsia="zh-CN"/>
              </w:rPr>
            </w:pPr>
            <w:r>
              <w:rPr>
                <w:rFonts w:hint="eastAsia"/>
                <w:color w:val="auto"/>
                <w:sz w:val="18"/>
                <w:szCs w:val="18"/>
                <w:lang w:eastAsia="zh-CN"/>
              </w:rPr>
              <w:t>税务机关</w:t>
            </w:r>
          </w:p>
          <w:p>
            <w:pPr>
              <w:widowControl/>
              <w:spacing w:line="280" w:lineRule="exact"/>
              <w:ind w:firstLine="0" w:firstLineChars="0"/>
              <w:jc w:val="center"/>
              <w:rPr>
                <w:color w:val="auto"/>
                <w:sz w:val="18"/>
                <w:szCs w:val="18"/>
              </w:rPr>
            </w:pPr>
            <w:r>
              <w:rPr>
                <w:rFonts w:hint="eastAsia"/>
                <w:color w:val="auto"/>
                <w:sz w:val="18"/>
                <w:szCs w:val="18"/>
              </w:rPr>
              <w:t>留存1份</w:t>
            </w:r>
          </w:p>
        </w:tc>
        <w:tc>
          <w:tcPr>
            <w:tcW w:w="850" w:type="dxa"/>
            <w:vAlign w:val="center"/>
          </w:tcPr>
          <w:p>
            <w:pPr>
              <w:pStyle w:val="13"/>
              <w:widowControl/>
              <w:spacing w:before="100" w:after="100"/>
              <w:ind w:firstLine="352"/>
              <w:jc w:val="both"/>
              <w:rPr>
                <w:rFonts w:ascii="宋体" w:hAnsi="宋体" w:eastAsia="宋体"/>
                <w:color w:val="auto"/>
                <w:kern w:val="2"/>
                <w:sz w:val="18"/>
                <w:szCs w:val="18"/>
              </w:rPr>
            </w:pPr>
          </w:p>
        </w:tc>
      </w:tr>
      <w:tr>
        <w:tblPrEx>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70" w:hRule="atLeast"/>
          <w:tblCellSpacing w:w="0" w:type="dxa"/>
          <w:jc w:val="center"/>
        </w:trPr>
        <w:tc>
          <w:tcPr>
            <w:tcW w:w="661" w:type="dxa"/>
            <w:shd w:val="clear" w:color="auto" w:fill="auto"/>
            <w:vAlign w:val="center"/>
          </w:tcPr>
          <w:p>
            <w:pPr>
              <w:pStyle w:val="13"/>
              <w:widowControl/>
              <w:spacing w:before="100" w:after="100"/>
              <w:jc w:val="center"/>
              <w:rPr>
                <w:rStyle w:val="17"/>
                <w:rFonts w:ascii="宋体" w:hAnsi="宋体" w:eastAsia="宋体" w:cs="微软雅黑"/>
                <w:color w:val="auto"/>
                <w:sz w:val="18"/>
                <w:szCs w:val="18"/>
              </w:rPr>
            </w:pPr>
          </w:p>
        </w:tc>
        <w:tc>
          <w:tcPr>
            <w:tcW w:w="2028" w:type="dxa"/>
            <w:shd w:val="clear" w:color="auto" w:fill="auto"/>
            <w:vAlign w:val="center"/>
          </w:tcPr>
          <w:p>
            <w:pPr>
              <w:pStyle w:val="13"/>
              <w:widowControl/>
              <w:spacing w:before="100" w:after="100"/>
              <w:jc w:val="center"/>
              <w:rPr>
                <w:rStyle w:val="17"/>
                <w:rFonts w:ascii="宋体" w:hAnsi="宋体" w:eastAsia="宋体" w:cs="微软雅黑"/>
                <w:color w:val="auto"/>
                <w:sz w:val="18"/>
                <w:szCs w:val="18"/>
              </w:rPr>
            </w:pPr>
          </w:p>
        </w:tc>
        <w:tc>
          <w:tcPr>
            <w:tcW w:w="850" w:type="dxa"/>
            <w:shd w:val="clear" w:color="auto" w:fill="auto"/>
            <w:vAlign w:val="center"/>
          </w:tcPr>
          <w:p>
            <w:pPr>
              <w:pStyle w:val="13"/>
              <w:widowControl/>
              <w:spacing w:before="100" w:after="100"/>
              <w:jc w:val="center"/>
              <w:rPr>
                <w:rStyle w:val="17"/>
                <w:rFonts w:ascii="宋体" w:hAnsi="宋体" w:eastAsia="宋体" w:cs="微软雅黑"/>
                <w:color w:val="auto"/>
                <w:sz w:val="18"/>
                <w:szCs w:val="18"/>
              </w:rPr>
            </w:pPr>
          </w:p>
        </w:tc>
        <w:tc>
          <w:tcPr>
            <w:tcW w:w="851" w:type="dxa"/>
            <w:shd w:val="clear" w:color="auto" w:fill="auto"/>
            <w:vAlign w:val="center"/>
          </w:tcPr>
          <w:p>
            <w:pPr>
              <w:pStyle w:val="13"/>
              <w:widowControl/>
              <w:spacing w:before="100" w:after="100"/>
              <w:jc w:val="center"/>
              <w:rPr>
                <w:rStyle w:val="17"/>
                <w:rFonts w:ascii="宋体" w:hAnsi="宋体" w:eastAsia="宋体" w:cs="微软雅黑"/>
                <w:color w:val="auto"/>
                <w:sz w:val="18"/>
                <w:szCs w:val="18"/>
              </w:rPr>
            </w:pPr>
          </w:p>
        </w:tc>
        <w:tc>
          <w:tcPr>
            <w:tcW w:w="1842" w:type="dxa"/>
            <w:shd w:val="clear" w:color="auto" w:fill="auto"/>
            <w:vAlign w:val="center"/>
          </w:tcPr>
          <w:p>
            <w:pPr>
              <w:pStyle w:val="13"/>
              <w:widowControl/>
              <w:spacing w:before="100" w:after="100"/>
              <w:jc w:val="center"/>
              <w:rPr>
                <w:rStyle w:val="17"/>
                <w:rFonts w:ascii="宋体" w:hAnsi="宋体" w:eastAsia="宋体" w:cs="微软雅黑"/>
                <w:color w:val="auto"/>
                <w:sz w:val="18"/>
                <w:szCs w:val="18"/>
              </w:rPr>
            </w:pPr>
          </w:p>
        </w:tc>
        <w:tc>
          <w:tcPr>
            <w:tcW w:w="1318" w:type="dxa"/>
            <w:shd w:val="clear" w:color="auto" w:fill="auto"/>
            <w:vAlign w:val="center"/>
          </w:tcPr>
          <w:p>
            <w:pPr>
              <w:pStyle w:val="13"/>
              <w:widowControl/>
              <w:spacing w:before="100" w:after="100"/>
              <w:jc w:val="center"/>
              <w:rPr>
                <w:rFonts w:ascii="宋体" w:hAnsi="宋体" w:eastAsia="宋体"/>
                <w:b/>
                <w:color w:val="auto"/>
                <w:sz w:val="18"/>
                <w:szCs w:val="18"/>
              </w:rPr>
            </w:pPr>
          </w:p>
        </w:tc>
        <w:tc>
          <w:tcPr>
            <w:tcW w:w="850" w:type="dxa"/>
            <w:vAlign w:val="center"/>
          </w:tcPr>
          <w:p>
            <w:pPr>
              <w:pStyle w:val="13"/>
              <w:widowControl/>
              <w:spacing w:before="100" w:after="100"/>
              <w:jc w:val="center"/>
              <w:rPr>
                <w:rStyle w:val="17"/>
                <w:rFonts w:ascii="宋体" w:hAnsi="宋体" w:eastAsia="宋体" w:cs="微软雅黑"/>
                <w:color w:val="auto"/>
                <w:sz w:val="18"/>
                <w:szCs w:val="18"/>
              </w:rPr>
            </w:pPr>
          </w:p>
        </w:tc>
      </w:tr>
      <w:tr>
        <w:tblPrEx>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6335" w:hRule="atLeast"/>
          <w:tblCellSpacing w:w="0" w:type="dxa"/>
          <w:jc w:val="center"/>
        </w:trPr>
        <w:tc>
          <w:tcPr>
            <w:tcW w:w="661" w:type="dxa"/>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2</w:t>
            </w:r>
          </w:p>
        </w:tc>
        <w:tc>
          <w:tcPr>
            <w:tcW w:w="2028" w:type="dxa"/>
            <w:shd w:val="clear" w:color="auto" w:fill="auto"/>
            <w:vAlign w:val="center"/>
          </w:tcPr>
          <w:p>
            <w:pPr>
              <w:widowControl/>
              <w:spacing w:line="280" w:lineRule="exact"/>
              <w:ind w:firstLine="0" w:firstLineChars="0"/>
              <w:jc w:val="left"/>
              <w:rPr>
                <w:color w:val="auto"/>
                <w:sz w:val="18"/>
                <w:szCs w:val="18"/>
              </w:rPr>
            </w:pPr>
            <w:r>
              <w:rPr>
                <w:rFonts w:hint="eastAsia"/>
                <w:color w:val="auto"/>
                <w:sz w:val="18"/>
                <w:szCs w:val="18"/>
              </w:rPr>
              <w:t>以水路运输方式的，应提供《国际船舶运输经营许可证》；以航空运输方式的，应提供经营范围包括“国际航空客货邮运输业务”的《公共航空运输企业经营许可证》或经营范围包括“公务飞行”的《通用航空经营许可证》；以公路运输方式的，应提供经营范围包括“国际运输”的《道路运输经营许可证》和《国际汽车运输行车许可证》；以铁路运输方式的，应提供经营范围包括“许可经营项目：铁路客货运输”的《企业法人营业执照》或其他具有提供铁路客货运输服务资质的证明材料；提供航天运输服务的，应提供经营范围包括“商业卫星发射服务”的《企业法人营业执照》或其他具有提供商业卫星发射服务资质的证明材料；上述资料提供复印件。</w:t>
            </w:r>
          </w:p>
        </w:tc>
        <w:tc>
          <w:tcPr>
            <w:tcW w:w="850" w:type="dxa"/>
            <w:shd w:val="clear" w:color="auto" w:fill="auto"/>
            <w:vAlign w:val="center"/>
          </w:tcPr>
          <w:p>
            <w:pPr>
              <w:widowControl/>
              <w:spacing w:line="280" w:lineRule="exact"/>
              <w:ind w:firstLine="0" w:firstLineChars="0"/>
              <w:jc w:val="center"/>
              <w:rPr>
                <w:rStyle w:val="17"/>
                <w:rFonts w:cs="微软雅黑"/>
                <w:color w:val="auto"/>
                <w:sz w:val="18"/>
                <w:szCs w:val="18"/>
              </w:rPr>
            </w:pPr>
            <w:r>
              <w:rPr>
                <w:rFonts w:hint="eastAsia"/>
                <w:color w:val="auto"/>
                <w:sz w:val="18"/>
                <w:szCs w:val="18"/>
              </w:rPr>
              <w:t>1</w:t>
            </w:r>
          </w:p>
        </w:tc>
        <w:tc>
          <w:tcPr>
            <w:tcW w:w="851"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olor w:val="auto"/>
                <w:sz w:val="18"/>
                <w:szCs w:val="18"/>
              </w:rPr>
              <w:t>条件报送</w:t>
            </w:r>
          </w:p>
        </w:tc>
        <w:tc>
          <w:tcPr>
            <w:tcW w:w="1842"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s="宋体"/>
                <w:color w:val="auto"/>
                <w:kern w:val="0"/>
                <w:sz w:val="18"/>
                <w:szCs w:val="18"/>
              </w:rPr>
              <w:t>提供国际运输服务</w:t>
            </w:r>
          </w:p>
        </w:tc>
        <w:tc>
          <w:tcPr>
            <w:tcW w:w="1318" w:type="dxa"/>
            <w:shd w:val="clear" w:color="auto" w:fill="auto"/>
            <w:vAlign w:val="center"/>
          </w:tcPr>
          <w:p>
            <w:pPr>
              <w:widowControl/>
              <w:spacing w:line="280" w:lineRule="exact"/>
              <w:ind w:firstLine="0" w:firstLineChars="0"/>
              <w:jc w:val="center"/>
              <w:rPr>
                <w:rFonts w:hint="eastAsia"/>
                <w:color w:val="auto"/>
                <w:sz w:val="18"/>
                <w:szCs w:val="18"/>
                <w:lang w:eastAsia="zh-CN"/>
              </w:rPr>
            </w:pPr>
            <w:r>
              <w:rPr>
                <w:rFonts w:hint="eastAsia"/>
                <w:color w:val="auto"/>
                <w:sz w:val="18"/>
                <w:szCs w:val="18"/>
                <w:lang w:eastAsia="zh-CN"/>
              </w:rPr>
              <w:t>税务机关</w:t>
            </w:r>
          </w:p>
          <w:p>
            <w:pPr>
              <w:widowControl/>
              <w:spacing w:line="280" w:lineRule="exact"/>
              <w:ind w:firstLine="0" w:firstLineChars="0"/>
              <w:jc w:val="center"/>
              <w:rPr>
                <w:rFonts w:cs="微软雅黑"/>
                <w:color w:val="auto"/>
                <w:sz w:val="18"/>
                <w:szCs w:val="18"/>
              </w:rPr>
            </w:pPr>
            <w:r>
              <w:rPr>
                <w:rFonts w:hint="eastAsia"/>
                <w:color w:val="auto"/>
                <w:sz w:val="18"/>
                <w:szCs w:val="18"/>
              </w:rPr>
              <w:t>留存1份</w:t>
            </w:r>
          </w:p>
        </w:tc>
        <w:tc>
          <w:tcPr>
            <w:tcW w:w="850" w:type="dxa"/>
            <w:vAlign w:val="center"/>
          </w:tcPr>
          <w:p>
            <w:pPr>
              <w:pStyle w:val="13"/>
              <w:widowControl/>
              <w:spacing w:before="100" w:after="100"/>
              <w:ind w:firstLine="352"/>
              <w:jc w:val="both"/>
              <w:rPr>
                <w:rFonts w:ascii="宋体" w:hAnsi="宋体" w:eastAsia="宋体"/>
                <w:color w:val="auto"/>
                <w:kern w:val="2"/>
                <w:sz w:val="18"/>
                <w:szCs w:val="18"/>
              </w:rPr>
            </w:pPr>
          </w:p>
        </w:tc>
      </w:tr>
      <w:tr>
        <w:tblPrEx>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2835" w:hRule="atLeast"/>
          <w:tblCellSpacing w:w="0" w:type="dxa"/>
          <w:jc w:val="center"/>
        </w:trPr>
        <w:tc>
          <w:tcPr>
            <w:tcW w:w="661" w:type="dxa"/>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3</w:t>
            </w:r>
          </w:p>
        </w:tc>
        <w:tc>
          <w:tcPr>
            <w:tcW w:w="2028"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olor w:val="auto"/>
                <w:sz w:val="18"/>
                <w:szCs w:val="18"/>
              </w:rPr>
              <w:t>以公路运输方式提供内地往返香港、澳门的交通运输服务的，应提供《道路运输经营许可证》及持《道路运输证》的直通港澳运输车辆的物权证明；以水路运输方式提供内地往返香港、澳门交通运输服务的，应提供获得港澳线路运营许可船舶的物权证明；以水路运输方式提供大陆往返台湾交通运输服务的，应提供《台湾海峡两岸间水路运输许可证》及持《台湾海峡两岸间船舶营运证》船舶的物权证明；以航空运输方式提供港澳台运输服务的，应提供经营范围包括“国际、国内（含港澳）航空客货邮运输业务”的《公共航空运输企业经营许可证》或者经营范围包括“公务飞行”的《通用航空经营许可证》；以铁路运输方式提供内地往返香港的交通运输服务的，应提供经营范围包括“许可经营项目：铁路客货运输”的《企业法人营业执照》或其他具有提供铁路客货运输服务资质的证明材料；上述资料提供复印件。</w:t>
            </w:r>
          </w:p>
        </w:tc>
        <w:tc>
          <w:tcPr>
            <w:tcW w:w="850" w:type="dxa"/>
            <w:shd w:val="clear" w:color="auto" w:fill="auto"/>
            <w:vAlign w:val="center"/>
          </w:tcPr>
          <w:p>
            <w:pPr>
              <w:widowControl/>
              <w:spacing w:line="280" w:lineRule="exact"/>
              <w:ind w:firstLine="0" w:firstLineChars="0"/>
              <w:jc w:val="center"/>
              <w:rPr>
                <w:rStyle w:val="17"/>
                <w:rFonts w:cs="微软雅黑"/>
                <w:color w:val="auto"/>
                <w:sz w:val="18"/>
                <w:szCs w:val="18"/>
              </w:rPr>
            </w:pPr>
            <w:r>
              <w:rPr>
                <w:rFonts w:hint="eastAsia"/>
                <w:color w:val="auto"/>
                <w:sz w:val="18"/>
                <w:szCs w:val="18"/>
              </w:rPr>
              <w:t>1</w:t>
            </w:r>
          </w:p>
        </w:tc>
        <w:tc>
          <w:tcPr>
            <w:tcW w:w="851"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olor w:val="auto"/>
                <w:sz w:val="18"/>
                <w:szCs w:val="18"/>
              </w:rPr>
              <w:t>条件报送</w:t>
            </w:r>
          </w:p>
        </w:tc>
        <w:tc>
          <w:tcPr>
            <w:tcW w:w="1842"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s="宋体"/>
                <w:color w:val="auto"/>
                <w:kern w:val="0"/>
                <w:sz w:val="18"/>
                <w:szCs w:val="18"/>
              </w:rPr>
              <w:t>提供港澳台运输服务</w:t>
            </w:r>
          </w:p>
        </w:tc>
        <w:tc>
          <w:tcPr>
            <w:tcW w:w="1318" w:type="dxa"/>
            <w:shd w:val="clear" w:color="auto" w:fill="auto"/>
            <w:vAlign w:val="center"/>
          </w:tcPr>
          <w:p>
            <w:pPr>
              <w:widowControl/>
              <w:spacing w:line="280" w:lineRule="exact"/>
              <w:ind w:firstLine="0" w:firstLineChars="0"/>
              <w:jc w:val="center"/>
              <w:rPr>
                <w:rFonts w:hint="eastAsia"/>
                <w:color w:val="auto"/>
                <w:sz w:val="18"/>
                <w:szCs w:val="18"/>
                <w:lang w:eastAsia="zh-CN"/>
              </w:rPr>
            </w:pPr>
            <w:r>
              <w:rPr>
                <w:rFonts w:hint="eastAsia"/>
                <w:color w:val="auto"/>
                <w:sz w:val="18"/>
                <w:szCs w:val="18"/>
                <w:lang w:eastAsia="zh-CN"/>
              </w:rPr>
              <w:t>税务机关</w:t>
            </w:r>
          </w:p>
          <w:p>
            <w:pPr>
              <w:widowControl/>
              <w:spacing w:line="280" w:lineRule="exact"/>
              <w:ind w:firstLine="0" w:firstLineChars="0"/>
              <w:jc w:val="center"/>
              <w:rPr>
                <w:rFonts w:cs="微软雅黑"/>
                <w:color w:val="auto"/>
                <w:sz w:val="18"/>
                <w:szCs w:val="18"/>
              </w:rPr>
            </w:pPr>
            <w:r>
              <w:rPr>
                <w:rFonts w:hint="eastAsia"/>
                <w:color w:val="auto"/>
                <w:sz w:val="18"/>
                <w:szCs w:val="18"/>
              </w:rPr>
              <w:t>留存1份</w:t>
            </w:r>
          </w:p>
        </w:tc>
        <w:tc>
          <w:tcPr>
            <w:tcW w:w="850" w:type="dxa"/>
            <w:vAlign w:val="center"/>
          </w:tcPr>
          <w:p>
            <w:pPr>
              <w:pStyle w:val="13"/>
              <w:widowControl/>
              <w:spacing w:before="100" w:after="100"/>
              <w:ind w:firstLine="352"/>
              <w:jc w:val="both"/>
              <w:rPr>
                <w:rFonts w:ascii="宋体" w:hAnsi="宋体" w:eastAsia="宋体"/>
                <w:color w:val="auto"/>
                <w:kern w:val="2"/>
                <w:sz w:val="18"/>
                <w:szCs w:val="18"/>
              </w:rPr>
            </w:pPr>
          </w:p>
        </w:tc>
      </w:tr>
      <w:tr>
        <w:tblPrEx>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90" w:hRule="atLeast"/>
          <w:tblCellSpacing w:w="0" w:type="dxa"/>
          <w:jc w:val="center"/>
        </w:trPr>
        <w:tc>
          <w:tcPr>
            <w:tcW w:w="661" w:type="dxa"/>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4</w:t>
            </w:r>
          </w:p>
        </w:tc>
        <w:tc>
          <w:tcPr>
            <w:tcW w:w="2028" w:type="dxa"/>
            <w:shd w:val="clear" w:color="auto" w:fill="auto"/>
            <w:vAlign w:val="center"/>
          </w:tcPr>
          <w:p>
            <w:pPr>
              <w:widowControl/>
              <w:spacing w:line="280" w:lineRule="exact"/>
              <w:ind w:firstLine="0" w:firstLineChars="0"/>
              <w:jc w:val="left"/>
              <w:rPr>
                <w:color w:val="auto"/>
                <w:sz w:val="18"/>
                <w:szCs w:val="18"/>
              </w:rPr>
            </w:pPr>
            <w:r>
              <w:rPr>
                <w:rFonts w:hint="eastAsia"/>
                <w:color w:val="auto"/>
                <w:sz w:val="18"/>
                <w:szCs w:val="18"/>
              </w:rPr>
              <w:t>程租、期租和湿租合同或协议复印件</w:t>
            </w:r>
          </w:p>
        </w:tc>
        <w:tc>
          <w:tcPr>
            <w:tcW w:w="850" w:type="dxa"/>
            <w:shd w:val="clear" w:color="auto" w:fill="auto"/>
            <w:vAlign w:val="center"/>
          </w:tcPr>
          <w:p>
            <w:pPr>
              <w:widowControl/>
              <w:spacing w:line="280" w:lineRule="exact"/>
              <w:ind w:firstLine="0" w:firstLineChars="0"/>
              <w:jc w:val="center"/>
              <w:rPr>
                <w:b/>
                <w:color w:val="auto"/>
                <w:sz w:val="18"/>
                <w:szCs w:val="18"/>
              </w:rPr>
            </w:pPr>
            <w:r>
              <w:rPr>
                <w:rFonts w:hint="eastAsia"/>
                <w:color w:val="auto"/>
                <w:sz w:val="18"/>
                <w:szCs w:val="18"/>
              </w:rPr>
              <w:t>1</w:t>
            </w:r>
          </w:p>
        </w:tc>
        <w:tc>
          <w:tcPr>
            <w:tcW w:w="851" w:type="dxa"/>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条件报送</w:t>
            </w:r>
          </w:p>
        </w:tc>
        <w:tc>
          <w:tcPr>
            <w:tcW w:w="1842" w:type="dxa"/>
            <w:shd w:val="clear" w:color="auto" w:fill="auto"/>
            <w:vAlign w:val="center"/>
          </w:tcPr>
          <w:p>
            <w:pPr>
              <w:widowControl/>
              <w:spacing w:line="280" w:lineRule="exact"/>
              <w:ind w:firstLine="0" w:firstLineChars="0"/>
              <w:jc w:val="center"/>
              <w:rPr>
                <w:color w:val="auto"/>
                <w:sz w:val="18"/>
                <w:szCs w:val="18"/>
              </w:rPr>
            </w:pPr>
            <w:r>
              <w:rPr>
                <w:rFonts w:hint="eastAsia" w:cs="宋体"/>
                <w:color w:val="auto"/>
                <w:kern w:val="0"/>
                <w:sz w:val="18"/>
                <w:szCs w:val="18"/>
              </w:rPr>
              <w:t>采用程租、期租和湿租方式租赁交通运输工具用于国际运输服务和港澳台运输服务</w:t>
            </w:r>
          </w:p>
        </w:tc>
        <w:tc>
          <w:tcPr>
            <w:tcW w:w="1318" w:type="dxa"/>
            <w:shd w:val="clear" w:color="auto" w:fill="auto"/>
            <w:vAlign w:val="center"/>
          </w:tcPr>
          <w:p>
            <w:pPr>
              <w:widowControl/>
              <w:spacing w:line="280" w:lineRule="exact"/>
              <w:ind w:firstLine="0" w:firstLineChars="0"/>
              <w:jc w:val="center"/>
              <w:rPr>
                <w:rFonts w:hint="eastAsia"/>
                <w:color w:val="auto"/>
                <w:sz w:val="18"/>
                <w:szCs w:val="18"/>
                <w:lang w:eastAsia="zh-CN"/>
              </w:rPr>
            </w:pPr>
            <w:r>
              <w:rPr>
                <w:rFonts w:hint="eastAsia"/>
                <w:color w:val="auto"/>
                <w:sz w:val="18"/>
                <w:szCs w:val="18"/>
                <w:lang w:eastAsia="zh-CN"/>
              </w:rPr>
              <w:t>税务机关</w:t>
            </w:r>
          </w:p>
          <w:p>
            <w:pPr>
              <w:widowControl/>
              <w:spacing w:line="280" w:lineRule="exact"/>
              <w:ind w:firstLine="0" w:firstLineChars="0"/>
              <w:jc w:val="center"/>
              <w:rPr>
                <w:color w:val="auto"/>
                <w:sz w:val="18"/>
                <w:szCs w:val="18"/>
              </w:rPr>
            </w:pPr>
            <w:r>
              <w:rPr>
                <w:rFonts w:hint="eastAsia"/>
                <w:color w:val="auto"/>
                <w:sz w:val="18"/>
                <w:szCs w:val="18"/>
              </w:rPr>
              <w:t>留存1份</w:t>
            </w:r>
          </w:p>
        </w:tc>
        <w:tc>
          <w:tcPr>
            <w:tcW w:w="850" w:type="dxa"/>
            <w:vAlign w:val="center"/>
          </w:tcPr>
          <w:p>
            <w:pPr>
              <w:pStyle w:val="13"/>
              <w:widowControl/>
              <w:spacing w:before="100" w:after="100"/>
              <w:ind w:firstLine="352"/>
              <w:jc w:val="both"/>
              <w:rPr>
                <w:rFonts w:ascii="宋体" w:hAnsi="宋体" w:eastAsia="宋体"/>
                <w:color w:val="auto"/>
                <w:kern w:val="2"/>
                <w:sz w:val="18"/>
                <w:szCs w:val="18"/>
              </w:rPr>
            </w:pPr>
          </w:p>
        </w:tc>
      </w:tr>
      <w:tr>
        <w:tblPrEx>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114" w:hRule="atLeast"/>
          <w:tblCellSpacing w:w="0" w:type="dxa"/>
          <w:jc w:val="center"/>
        </w:trPr>
        <w:tc>
          <w:tcPr>
            <w:tcW w:w="661" w:type="dxa"/>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5</w:t>
            </w:r>
          </w:p>
        </w:tc>
        <w:tc>
          <w:tcPr>
            <w:tcW w:w="2028" w:type="dxa"/>
            <w:shd w:val="clear" w:color="auto" w:fill="auto"/>
            <w:vAlign w:val="center"/>
          </w:tcPr>
          <w:p>
            <w:pPr>
              <w:widowControl/>
              <w:spacing w:line="280" w:lineRule="exact"/>
              <w:ind w:firstLine="0" w:firstLineChars="0"/>
              <w:jc w:val="left"/>
              <w:rPr>
                <w:color w:val="auto"/>
                <w:sz w:val="18"/>
                <w:szCs w:val="18"/>
              </w:rPr>
            </w:pPr>
            <w:r>
              <w:rPr>
                <w:rFonts w:hint="eastAsia"/>
                <w:color w:val="auto"/>
                <w:sz w:val="18"/>
                <w:szCs w:val="18"/>
              </w:rPr>
              <w:t>《技术出口合同登记证》复印件</w:t>
            </w:r>
          </w:p>
        </w:tc>
        <w:tc>
          <w:tcPr>
            <w:tcW w:w="850" w:type="dxa"/>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1</w:t>
            </w:r>
          </w:p>
        </w:tc>
        <w:tc>
          <w:tcPr>
            <w:tcW w:w="851" w:type="dxa"/>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条件报送</w:t>
            </w:r>
          </w:p>
        </w:tc>
        <w:tc>
          <w:tcPr>
            <w:tcW w:w="1842" w:type="dxa"/>
            <w:shd w:val="clear" w:color="auto" w:fill="auto"/>
            <w:vAlign w:val="center"/>
          </w:tcPr>
          <w:p>
            <w:pPr>
              <w:widowControl/>
              <w:spacing w:line="280" w:lineRule="exact"/>
              <w:ind w:firstLine="0" w:firstLineChars="0"/>
              <w:jc w:val="center"/>
              <w:rPr>
                <w:color w:val="auto"/>
                <w:sz w:val="18"/>
                <w:szCs w:val="18"/>
              </w:rPr>
            </w:pPr>
            <w:r>
              <w:rPr>
                <w:rFonts w:hint="eastAsia" w:cs="宋体"/>
                <w:color w:val="auto"/>
                <w:kern w:val="0"/>
                <w:sz w:val="18"/>
                <w:szCs w:val="18"/>
              </w:rPr>
              <w:t>对外提供研发服务或设计服务</w:t>
            </w:r>
          </w:p>
        </w:tc>
        <w:tc>
          <w:tcPr>
            <w:tcW w:w="1318" w:type="dxa"/>
            <w:shd w:val="clear" w:color="auto" w:fill="auto"/>
            <w:vAlign w:val="center"/>
          </w:tcPr>
          <w:p>
            <w:pPr>
              <w:widowControl/>
              <w:spacing w:line="280" w:lineRule="exact"/>
              <w:ind w:firstLine="0" w:firstLineChars="0"/>
              <w:jc w:val="center"/>
              <w:rPr>
                <w:rFonts w:hint="eastAsia"/>
                <w:color w:val="auto"/>
                <w:sz w:val="18"/>
                <w:szCs w:val="18"/>
                <w:lang w:eastAsia="zh-CN"/>
              </w:rPr>
            </w:pPr>
            <w:r>
              <w:rPr>
                <w:rFonts w:hint="eastAsia"/>
                <w:color w:val="auto"/>
                <w:sz w:val="18"/>
                <w:szCs w:val="18"/>
                <w:lang w:eastAsia="zh-CN"/>
              </w:rPr>
              <w:t>税务机关</w:t>
            </w:r>
          </w:p>
          <w:p>
            <w:pPr>
              <w:widowControl/>
              <w:spacing w:line="280" w:lineRule="exact"/>
              <w:ind w:firstLine="0" w:firstLineChars="0"/>
              <w:jc w:val="center"/>
              <w:rPr>
                <w:color w:val="auto"/>
                <w:sz w:val="18"/>
                <w:szCs w:val="18"/>
              </w:rPr>
            </w:pPr>
            <w:r>
              <w:rPr>
                <w:rFonts w:hint="eastAsia"/>
                <w:color w:val="auto"/>
                <w:sz w:val="18"/>
                <w:szCs w:val="18"/>
              </w:rPr>
              <w:t>留存1份</w:t>
            </w:r>
          </w:p>
        </w:tc>
        <w:tc>
          <w:tcPr>
            <w:tcW w:w="850" w:type="dxa"/>
            <w:vAlign w:val="center"/>
          </w:tcPr>
          <w:p>
            <w:pPr>
              <w:pStyle w:val="13"/>
              <w:widowControl/>
              <w:spacing w:before="100" w:after="100"/>
              <w:ind w:firstLine="352"/>
              <w:jc w:val="both"/>
              <w:rPr>
                <w:rFonts w:ascii="宋体" w:hAnsi="宋体" w:eastAsia="宋体"/>
                <w:color w:val="auto"/>
                <w:kern w:val="2"/>
                <w:sz w:val="18"/>
                <w:szCs w:val="18"/>
              </w:rPr>
            </w:pPr>
          </w:p>
        </w:tc>
      </w:tr>
      <w:tr>
        <w:tblPrEx>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70" w:hRule="atLeast"/>
          <w:tblCellSpacing w:w="0" w:type="dxa"/>
          <w:jc w:val="center"/>
        </w:trPr>
        <w:tc>
          <w:tcPr>
            <w:tcW w:w="661"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olor w:val="auto"/>
                <w:sz w:val="18"/>
                <w:szCs w:val="18"/>
              </w:rPr>
              <w:t>6</w:t>
            </w:r>
          </w:p>
        </w:tc>
        <w:tc>
          <w:tcPr>
            <w:tcW w:w="2028" w:type="dxa"/>
            <w:shd w:val="clear" w:color="auto" w:fill="auto"/>
            <w:vAlign w:val="center"/>
          </w:tcPr>
          <w:p>
            <w:pPr>
              <w:widowControl/>
              <w:spacing w:line="280" w:lineRule="exact"/>
              <w:ind w:firstLine="0" w:firstLineChars="0"/>
              <w:jc w:val="left"/>
              <w:rPr>
                <w:rFonts w:cs="微软雅黑"/>
                <w:color w:val="auto"/>
                <w:sz w:val="18"/>
                <w:szCs w:val="18"/>
              </w:rPr>
            </w:pPr>
            <w:r>
              <w:rPr>
                <w:rFonts w:hint="eastAsia"/>
                <w:color w:val="auto"/>
                <w:sz w:val="18"/>
                <w:szCs w:val="18"/>
              </w:rPr>
              <w:t>增值税零税率应税服务提供者出口货物劳务，且未办理过出口退（免）税资格认定的，除提供上述资料外，还应提供加盖备案登记专用章的《对外贸易经营者备案登记表》和《中华人民共和国海关进出口货物收发货人报关注册登记证书》的原件及复印件</w:t>
            </w:r>
          </w:p>
        </w:tc>
        <w:tc>
          <w:tcPr>
            <w:tcW w:w="850"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olor w:val="auto"/>
                <w:sz w:val="18"/>
                <w:szCs w:val="18"/>
              </w:rPr>
              <w:t>1</w:t>
            </w:r>
          </w:p>
        </w:tc>
        <w:tc>
          <w:tcPr>
            <w:tcW w:w="851"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olor w:val="auto"/>
                <w:sz w:val="18"/>
                <w:szCs w:val="18"/>
              </w:rPr>
              <w:t>必报</w:t>
            </w:r>
          </w:p>
        </w:tc>
        <w:tc>
          <w:tcPr>
            <w:tcW w:w="1842" w:type="dxa"/>
            <w:shd w:val="clear" w:color="auto" w:fill="auto"/>
            <w:vAlign w:val="center"/>
          </w:tcPr>
          <w:p>
            <w:pPr>
              <w:widowControl/>
              <w:spacing w:line="280" w:lineRule="exact"/>
              <w:ind w:firstLine="0" w:firstLineChars="0"/>
              <w:jc w:val="center"/>
              <w:rPr>
                <w:rFonts w:cs="微软雅黑"/>
                <w:color w:val="auto"/>
                <w:sz w:val="18"/>
                <w:szCs w:val="18"/>
              </w:rPr>
            </w:pPr>
          </w:p>
        </w:tc>
        <w:tc>
          <w:tcPr>
            <w:tcW w:w="1318"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原件查验后返还</w:t>
            </w:r>
          </w:p>
          <w:p>
            <w:pPr>
              <w:widowControl/>
              <w:spacing w:line="280" w:lineRule="exact"/>
              <w:ind w:firstLine="0" w:firstLineChars="0"/>
              <w:jc w:val="center"/>
              <w:rPr>
                <w:rFonts w:hint="eastAsia" w:cs="微软雅黑"/>
                <w:color w:val="auto"/>
                <w:sz w:val="18"/>
                <w:szCs w:val="18"/>
              </w:rPr>
            </w:pPr>
            <w:r>
              <w:rPr>
                <w:rFonts w:hint="eastAsia" w:cs="宋体"/>
                <w:color w:val="auto"/>
                <w:kern w:val="0"/>
                <w:sz w:val="18"/>
                <w:szCs w:val="18"/>
                <w:lang w:eastAsia="zh-CN"/>
              </w:rPr>
              <w:t>税务机关</w:t>
            </w:r>
            <w:r>
              <w:rPr>
                <w:rFonts w:hint="eastAsia" w:cs="宋体"/>
                <w:color w:val="auto"/>
                <w:kern w:val="0"/>
                <w:sz w:val="18"/>
                <w:szCs w:val="18"/>
              </w:rPr>
              <w:t>留存</w:t>
            </w:r>
            <w:r>
              <w:rPr>
                <w:rFonts w:cs="宋体"/>
                <w:color w:val="auto"/>
                <w:kern w:val="0"/>
                <w:sz w:val="18"/>
                <w:szCs w:val="18"/>
              </w:rPr>
              <w:t>复</w:t>
            </w:r>
            <w:r>
              <w:rPr>
                <w:rFonts w:hint="eastAsia" w:cs="宋体"/>
                <w:color w:val="auto"/>
                <w:kern w:val="0"/>
                <w:sz w:val="18"/>
                <w:szCs w:val="18"/>
              </w:rPr>
              <w:t>印</w:t>
            </w:r>
            <w:r>
              <w:rPr>
                <w:rFonts w:cs="宋体"/>
                <w:color w:val="auto"/>
                <w:kern w:val="0"/>
                <w:sz w:val="18"/>
                <w:szCs w:val="18"/>
              </w:rPr>
              <w:t>件</w:t>
            </w:r>
          </w:p>
        </w:tc>
        <w:tc>
          <w:tcPr>
            <w:tcW w:w="850" w:type="dxa"/>
            <w:vAlign w:val="center"/>
          </w:tcPr>
          <w:p>
            <w:pPr>
              <w:pStyle w:val="13"/>
              <w:widowControl/>
              <w:spacing w:before="100" w:after="100"/>
              <w:ind w:firstLine="352"/>
              <w:jc w:val="both"/>
              <w:rPr>
                <w:rStyle w:val="17"/>
                <w:rFonts w:ascii="宋体" w:hAnsi="宋体" w:eastAsia="宋体" w:cs="微软雅黑"/>
                <w:color w:val="auto"/>
                <w:sz w:val="18"/>
                <w:szCs w:val="18"/>
              </w:rPr>
            </w:pPr>
          </w:p>
        </w:tc>
      </w:tr>
    </w:tbl>
    <w:p>
      <w:pPr>
        <w:ind w:firstLine="472"/>
        <w:rPr>
          <w:color w:val="auto"/>
        </w:rPr>
      </w:pPr>
      <w:r>
        <w:rPr>
          <w:rFonts w:hint="eastAsia"/>
          <w:color w:val="auto"/>
        </w:rPr>
        <w:t>（五）研发机构享受采购国产设备退税政策备案</w:t>
      </w:r>
    </w:p>
    <w:tbl>
      <w:tblPr>
        <w:tblStyle w:val="15"/>
        <w:tblW w:w="8400" w:type="dxa"/>
        <w:jc w:val="center"/>
        <w:tblCellSpacing w:w="0" w:type="dxa"/>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Layout w:type="fixed"/>
        <w:tblCellMar>
          <w:top w:w="0" w:type="dxa"/>
          <w:left w:w="0" w:type="dxa"/>
          <w:bottom w:w="0" w:type="dxa"/>
          <w:right w:w="0" w:type="dxa"/>
        </w:tblCellMar>
      </w:tblPr>
      <w:tblGrid>
        <w:gridCol w:w="661"/>
        <w:gridCol w:w="2028"/>
        <w:gridCol w:w="850"/>
        <w:gridCol w:w="851"/>
        <w:gridCol w:w="1842"/>
        <w:gridCol w:w="1318"/>
        <w:gridCol w:w="850"/>
      </w:tblGrid>
      <w:tr>
        <w:tblPrEx>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70" w:hRule="atLeast"/>
          <w:tblCellSpacing w:w="0" w:type="dxa"/>
          <w:jc w:val="center"/>
        </w:trPr>
        <w:tc>
          <w:tcPr>
            <w:tcW w:w="661" w:type="dxa"/>
            <w:shd w:val="clear" w:color="auto" w:fill="auto"/>
            <w:vAlign w:val="center"/>
          </w:tcPr>
          <w:p>
            <w:pPr>
              <w:pStyle w:val="13"/>
              <w:widowControl/>
              <w:spacing w:before="100" w:after="100"/>
              <w:jc w:val="center"/>
              <w:rPr>
                <w:rFonts w:ascii="宋体" w:hAnsi="宋体" w:eastAsia="宋体"/>
                <w:color w:val="auto"/>
                <w:sz w:val="18"/>
                <w:szCs w:val="18"/>
              </w:rPr>
            </w:pPr>
            <w:r>
              <w:rPr>
                <w:rStyle w:val="17"/>
                <w:rFonts w:hint="eastAsia" w:ascii="宋体" w:hAnsi="宋体" w:eastAsia="宋体" w:cs="微软雅黑"/>
                <w:color w:val="auto"/>
                <w:sz w:val="18"/>
                <w:szCs w:val="18"/>
              </w:rPr>
              <w:t>序号</w:t>
            </w:r>
          </w:p>
        </w:tc>
        <w:tc>
          <w:tcPr>
            <w:tcW w:w="2028" w:type="dxa"/>
            <w:shd w:val="clear" w:color="auto" w:fill="auto"/>
            <w:vAlign w:val="center"/>
          </w:tcPr>
          <w:p>
            <w:pPr>
              <w:pStyle w:val="13"/>
              <w:widowControl/>
              <w:spacing w:before="100" w:after="100"/>
              <w:jc w:val="center"/>
              <w:rPr>
                <w:rFonts w:ascii="宋体" w:hAnsi="宋体" w:eastAsia="宋体"/>
                <w:color w:val="auto"/>
                <w:sz w:val="18"/>
                <w:szCs w:val="18"/>
              </w:rPr>
            </w:pPr>
            <w:r>
              <w:rPr>
                <w:rStyle w:val="17"/>
                <w:rFonts w:hint="eastAsia" w:ascii="宋体" w:hAnsi="宋体" w:eastAsia="宋体" w:cs="微软雅黑"/>
                <w:color w:val="auto"/>
                <w:sz w:val="18"/>
                <w:szCs w:val="18"/>
              </w:rPr>
              <w:t>资料名称</w:t>
            </w:r>
          </w:p>
        </w:tc>
        <w:tc>
          <w:tcPr>
            <w:tcW w:w="850" w:type="dxa"/>
            <w:shd w:val="clear" w:color="auto" w:fill="auto"/>
            <w:vAlign w:val="center"/>
          </w:tcPr>
          <w:p>
            <w:pPr>
              <w:pStyle w:val="13"/>
              <w:widowControl/>
              <w:spacing w:before="100" w:after="100"/>
              <w:jc w:val="center"/>
              <w:rPr>
                <w:rFonts w:ascii="宋体" w:hAnsi="宋体" w:eastAsia="宋体"/>
                <w:color w:val="auto"/>
                <w:sz w:val="18"/>
                <w:szCs w:val="18"/>
              </w:rPr>
            </w:pPr>
            <w:r>
              <w:rPr>
                <w:rStyle w:val="17"/>
                <w:rFonts w:hint="eastAsia" w:ascii="宋体" w:hAnsi="宋体" w:eastAsia="宋体" w:cs="微软雅黑"/>
                <w:color w:val="auto"/>
                <w:sz w:val="18"/>
                <w:szCs w:val="18"/>
              </w:rPr>
              <w:t>份数</w:t>
            </w:r>
          </w:p>
        </w:tc>
        <w:tc>
          <w:tcPr>
            <w:tcW w:w="851" w:type="dxa"/>
            <w:shd w:val="clear" w:color="auto" w:fill="auto"/>
            <w:vAlign w:val="center"/>
          </w:tcPr>
          <w:p>
            <w:pPr>
              <w:pStyle w:val="13"/>
              <w:widowControl/>
              <w:spacing w:before="100" w:after="100"/>
              <w:jc w:val="center"/>
              <w:rPr>
                <w:rFonts w:ascii="宋体" w:hAnsi="宋体" w:eastAsia="宋体"/>
                <w:color w:val="auto"/>
                <w:sz w:val="18"/>
                <w:szCs w:val="18"/>
              </w:rPr>
            </w:pPr>
            <w:r>
              <w:rPr>
                <w:rStyle w:val="17"/>
                <w:rFonts w:hint="eastAsia" w:ascii="宋体" w:hAnsi="宋体" w:eastAsia="宋体" w:cs="微软雅黑"/>
                <w:color w:val="auto"/>
                <w:sz w:val="18"/>
                <w:szCs w:val="18"/>
              </w:rPr>
              <w:t>报送类型</w:t>
            </w:r>
          </w:p>
        </w:tc>
        <w:tc>
          <w:tcPr>
            <w:tcW w:w="1842" w:type="dxa"/>
            <w:shd w:val="clear" w:color="auto" w:fill="auto"/>
            <w:vAlign w:val="center"/>
          </w:tcPr>
          <w:p>
            <w:pPr>
              <w:pStyle w:val="13"/>
              <w:widowControl/>
              <w:spacing w:before="100" w:after="100"/>
              <w:jc w:val="center"/>
              <w:rPr>
                <w:rFonts w:ascii="宋体" w:hAnsi="宋体" w:eastAsia="宋体"/>
                <w:color w:val="auto"/>
                <w:sz w:val="18"/>
                <w:szCs w:val="18"/>
              </w:rPr>
            </w:pPr>
            <w:r>
              <w:rPr>
                <w:rStyle w:val="17"/>
                <w:rFonts w:hint="eastAsia" w:ascii="宋体" w:hAnsi="宋体" w:eastAsia="宋体" w:cs="微软雅黑"/>
                <w:color w:val="auto"/>
                <w:sz w:val="18"/>
                <w:szCs w:val="18"/>
              </w:rPr>
              <w:t>报送条件</w:t>
            </w:r>
          </w:p>
        </w:tc>
        <w:tc>
          <w:tcPr>
            <w:tcW w:w="1318" w:type="dxa"/>
            <w:shd w:val="clear" w:color="auto" w:fill="auto"/>
            <w:vAlign w:val="center"/>
          </w:tcPr>
          <w:p>
            <w:pPr>
              <w:pStyle w:val="13"/>
              <w:widowControl/>
              <w:adjustRightInd w:val="0"/>
              <w:snapToGrid w:val="0"/>
              <w:spacing w:before="100" w:after="100"/>
              <w:ind w:firstLine="0" w:firstLineChars="0"/>
              <w:jc w:val="center"/>
              <w:rPr>
                <w:rFonts w:ascii="宋体" w:hAnsi="宋体" w:eastAsia="宋体"/>
                <w:b/>
                <w:color w:val="auto"/>
                <w:sz w:val="18"/>
                <w:szCs w:val="18"/>
              </w:rPr>
            </w:pPr>
            <w:r>
              <w:rPr>
                <w:rFonts w:hint="eastAsia" w:ascii="宋体" w:hAnsi="宋体" w:eastAsia="宋体"/>
                <w:b/>
                <w:color w:val="auto"/>
                <w:sz w:val="18"/>
                <w:szCs w:val="18"/>
              </w:rPr>
              <w:t>资料处理方式（适用于办税服务厅办理）</w:t>
            </w:r>
          </w:p>
        </w:tc>
        <w:tc>
          <w:tcPr>
            <w:tcW w:w="850" w:type="dxa"/>
            <w:vAlign w:val="center"/>
          </w:tcPr>
          <w:p>
            <w:pPr>
              <w:pStyle w:val="13"/>
              <w:widowControl/>
              <w:adjustRightInd w:val="0"/>
              <w:snapToGrid w:val="0"/>
              <w:spacing w:before="100" w:after="100"/>
              <w:ind w:firstLine="0" w:firstLineChars="0"/>
              <w:jc w:val="center"/>
              <w:rPr>
                <w:rStyle w:val="17"/>
                <w:rFonts w:ascii="宋体" w:hAnsi="宋体" w:eastAsia="宋体" w:cs="微软雅黑"/>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785" w:hRule="atLeast"/>
          <w:tblCellSpacing w:w="0" w:type="dxa"/>
          <w:jc w:val="center"/>
        </w:trPr>
        <w:tc>
          <w:tcPr>
            <w:tcW w:w="661" w:type="dxa"/>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1</w:t>
            </w:r>
          </w:p>
        </w:tc>
        <w:tc>
          <w:tcPr>
            <w:tcW w:w="2028" w:type="dxa"/>
            <w:shd w:val="clear" w:color="auto" w:fill="auto"/>
            <w:vAlign w:val="center"/>
          </w:tcPr>
          <w:p>
            <w:pPr>
              <w:widowControl/>
              <w:spacing w:line="280" w:lineRule="exact"/>
              <w:ind w:firstLine="0" w:firstLineChars="0"/>
              <w:jc w:val="left"/>
              <w:rPr>
                <w:color w:val="auto"/>
                <w:sz w:val="18"/>
                <w:szCs w:val="18"/>
              </w:rPr>
            </w:pPr>
            <w:r>
              <w:rPr>
                <w:rFonts w:hint="eastAsia"/>
                <w:color w:val="auto"/>
                <w:sz w:val="18"/>
                <w:szCs w:val="18"/>
              </w:rPr>
              <w:t>《出口退（免）税备案表》及电子数据，其中“退税开户银行账号”须从税务登记的银行账号中选择一个填报</w:t>
            </w:r>
          </w:p>
        </w:tc>
        <w:tc>
          <w:tcPr>
            <w:tcW w:w="850" w:type="dxa"/>
            <w:shd w:val="clear" w:color="auto" w:fill="auto"/>
            <w:vAlign w:val="center"/>
          </w:tcPr>
          <w:p>
            <w:pPr>
              <w:widowControl/>
              <w:spacing w:line="280" w:lineRule="exact"/>
              <w:ind w:firstLine="0" w:firstLineChars="0"/>
              <w:jc w:val="center"/>
              <w:rPr>
                <w:rStyle w:val="17"/>
                <w:rFonts w:cs="微软雅黑"/>
                <w:color w:val="auto"/>
                <w:sz w:val="18"/>
                <w:szCs w:val="18"/>
              </w:rPr>
            </w:pPr>
            <w:r>
              <w:rPr>
                <w:rFonts w:hint="eastAsia"/>
                <w:color w:val="auto"/>
                <w:sz w:val="18"/>
                <w:szCs w:val="18"/>
              </w:rPr>
              <w:t>2</w:t>
            </w:r>
          </w:p>
        </w:tc>
        <w:tc>
          <w:tcPr>
            <w:tcW w:w="851"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olor w:val="auto"/>
                <w:sz w:val="18"/>
                <w:szCs w:val="18"/>
              </w:rPr>
              <w:t>必报</w:t>
            </w:r>
          </w:p>
        </w:tc>
        <w:tc>
          <w:tcPr>
            <w:tcW w:w="1842" w:type="dxa"/>
            <w:shd w:val="clear" w:color="auto" w:fill="auto"/>
            <w:vAlign w:val="center"/>
          </w:tcPr>
          <w:p>
            <w:pPr>
              <w:widowControl/>
              <w:spacing w:line="280" w:lineRule="exact"/>
              <w:ind w:firstLine="0" w:firstLineChars="0"/>
              <w:jc w:val="center"/>
              <w:rPr>
                <w:rFonts w:cs="微软雅黑"/>
                <w:color w:val="auto"/>
                <w:sz w:val="18"/>
                <w:szCs w:val="18"/>
              </w:rPr>
            </w:pPr>
          </w:p>
        </w:tc>
        <w:tc>
          <w:tcPr>
            <w:tcW w:w="1318" w:type="dxa"/>
            <w:shd w:val="clear" w:color="auto" w:fill="auto"/>
            <w:vAlign w:val="center"/>
          </w:tcPr>
          <w:p>
            <w:pPr>
              <w:widowControl/>
              <w:spacing w:line="280" w:lineRule="exact"/>
              <w:ind w:firstLine="0" w:firstLineChars="0"/>
              <w:jc w:val="center"/>
              <w:rPr>
                <w:rFonts w:hint="eastAsia"/>
                <w:color w:val="auto"/>
                <w:sz w:val="18"/>
                <w:szCs w:val="18"/>
                <w:lang w:eastAsia="zh-CN"/>
              </w:rPr>
            </w:pPr>
            <w:r>
              <w:rPr>
                <w:rFonts w:hint="eastAsia"/>
                <w:color w:val="auto"/>
                <w:sz w:val="18"/>
                <w:szCs w:val="18"/>
                <w:lang w:eastAsia="zh-CN"/>
              </w:rPr>
              <w:t>税务机关</w:t>
            </w:r>
          </w:p>
          <w:p>
            <w:pPr>
              <w:widowControl/>
              <w:spacing w:line="280" w:lineRule="exact"/>
              <w:ind w:firstLine="0" w:firstLineChars="0"/>
              <w:jc w:val="center"/>
              <w:rPr>
                <w:rFonts w:cs="微软雅黑"/>
                <w:color w:val="auto"/>
                <w:sz w:val="18"/>
                <w:szCs w:val="18"/>
              </w:rPr>
            </w:pPr>
            <w:r>
              <w:rPr>
                <w:rFonts w:hint="eastAsia"/>
                <w:color w:val="auto"/>
                <w:sz w:val="18"/>
                <w:szCs w:val="18"/>
              </w:rPr>
              <w:t>留存1份</w:t>
            </w:r>
          </w:p>
        </w:tc>
        <w:tc>
          <w:tcPr>
            <w:tcW w:w="850" w:type="dxa"/>
            <w:vAlign w:val="center"/>
          </w:tcPr>
          <w:p>
            <w:pPr>
              <w:pStyle w:val="13"/>
              <w:widowControl/>
              <w:spacing w:before="100" w:after="100"/>
              <w:ind w:firstLine="352"/>
              <w:jc w:val="both"/>
              <w:rPr>
                <w:rFonts w:ascii="宋体" w:hAnsi="宋体" w:eastAsia="宋体"/>
                <w:color w:val="auto"/>
                <w:kern w:val="2"/>
                <w:sz w:val="18"/>
                <w:szCs w:val="18"/>
              </w:rPr>
            </w:pPr>
          </w:p>
        </w:tc>
      </w:tr>
      <w:tr>
        <w:tblPrEx>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90" w:hRule="atLeast"/>
          <w:tblCellSpacing w:w="0" w:type="dxa"/>
          <w:jc w:val="center"/>
        </w:trPr>
        <w:tc>
          <w:tcPr>
            <w:tcW w:w="661" w:type="dxa"/>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2</w:t>
            </w:r>
          </w:p>
        </w:tc>
        <w:tc>
          <w:tcPr>
            <w:tcW w:w="2028"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olor w:val="auto"/>
                <w:sz w:val="18"/>
                <w:szCs w:val="18"/>
              </w:rPr>
              <w:t>符合财税〔2016〕121号文件第一条、第二条规定的研发机构的证明资料</w:t>
            </w:r>
          </w:p>
        </w:tc>
        <w:tc>
          <w:tcPr>
            <w:tcW w:w="850" w:type="dxa"/>
            <w:shd w:val="clear" w:color="auto" w:fill="auto"/>
            <w:vAlign w:val="center"/>
          </w:tcPr>
          <w:p>
            <w:pPr>
              <w:widowControl/>
              <w:spacing w:line="280" w:lineRule="exact"/>
              <w:ind w:firstLine="0" w:firstLineChars="0"/>
              <w:jc w:val="center"/>
              <w:rPr>
                <w:rStyle w:val="17"/>
                <w:rFonts w:cs="微软雅黑"/>
                <w:color w:val="auto"/>
                <w:sz w:val="18"/>
                <w:szCs w:val="18"/>
              </w:rPr>
            </w:pPr>
            <w:r>
              <w:rPr>
                <w:rFonts w:hint="eastAsia"/>
                <w:color w:val="auto"/>
                <w:sz w:val="18"/>
                <w:szCs w:val="18"/>
              </w:rPr>
              <w:t>1</w:t>
            </w:r>
          </w:p>
        </w:tc>
        <w:tc>
          <w:tcPr>
            <w:tcW w:w="851"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olor w:val="auto"/>
                <w:sz w:val="18"/>
                <w:szCs w:val="18"/>
              </w:rPr>
              <w:t>必报</w:t>
            </w:r>
          </w:p>
        </w:tc>
        <w:tc>
          <w:tcPr>
            <w:tcW w:w="1842" w:type="dxa"/>
            <w:shd w:val="clear" w:color="auto" w:fill="auto"/>
            <w:vAlign w:val="center"/>
          </w:tcPr>
          <w:p>
            <w:pPr>
              <w:widowControl/>
              <w:spacing w:line="280" w:lineRule="exact"/>
              <w:ind w:firstLine="0" w:firstLineChars="0"/>
              <w:jc w:val="center"/>
              <w:rPr>
                <w:rFonts w:cs="微软雅黑"/>
                <w:color w:val="auto"/>
                <w:sz w:val="18"/>
                <w:szCs w:val="18"/>
              </w:rPr>
            </w:pPr>
          </w:p>
        </w:tc>
        <w:tc>
          <w:tcPr>
            <w:tcW w:w="1318"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s="宋体"/>
                <w:color w:val="auto"/>
                <w:kern w:val="0"/>
                <w:sz w:val="18"/>
                <w:szCs w:val="18"/>
              </w:rPr>
              <w:t>查验后返还</w:t>
            </w:r>
          </w:p>
        </w:tc>
        <w:tc>
          <w:tcPr>
            <w:tcW w:w="850" w:type="dxa"/>
            <w:vAlign w:val="center"/>
          </w:tcPr>
          <w:p>
            <w:pPr>
              <w:pStyle w:val="13"/>
              <w:widowControl/>
              <w:spacing w:before="100" w:after="100"/>
              <w:ind w:firstLine="352"/>
              <w:jc w:val="both"/>
              <w:rPr>
                <w:rFonts w:ascii="宋体" w:hAnsi="宋体" w:eastAsia="宋体"/>
                <w:color w:val="auto"/>
                <w:kern w:val="2"/>
                <w:sz w:val="18"/>
                <w:szCs w:val="18"/>
              </w:rPr>
            </w:pPr>
          </w:p>
        </w:tc>
      </w:tr>
    </w:tbl>
    <w:p>
      <w:pPr>
        <w:ind w:firstLine="472"/>
        <w:rPr>
          <w:color w:val="auto"/>
        </w:rPr>
      </w:pPr>
      <w:r>
        <w:rPr>
          <w:rFonts w:hint="eastAsia"/>
          <w:color w:val="auto"/>
        </w:rPr>
        <w:t>（六）融资租赁企业出口退（免）税备案</w:t>
      </w:r>
    </w:p>
    <w:tbl>
      <w:tblPr>
        <w:tblStyle w:val="15"/>
        <w:tblW w:w="8400" w:type="dxa"/>
        <w:jc w:val="center"/>
        <w:tblCellSpacing w:w="0" w:type="dxa"/>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Layout w:type="fixed"/>
        <w:tblCellMar>
          <w:top w:w="0" w:type="dxa"/>
          <w:left w:w="0" w:type="dxa"/>
          <w:bottom w:w="0" w:type="dxa"/>
          <w:right w:w="0" w:type="dxa"/>
        </w:tblCellMar>
      </w:tblPr>
      <w:tblGrid>
        <w:gridCol w:w="661"/>
        <w:gridCol w:w="2028"/>
        <w:gridCol w:w="850"/>
        <w:gridCol w:w="851"/>
        <w:gridCol w:w="1842"/>
        <w:gridCol w:w="1318"/>
        <w:gridCol w:w="850"/>
      </w:tblGrid>
      <w:tr>
        <w:tblPrEx>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70" w:hRule="atLeast"/>
          <w:tblCellSpacing w:w="0" w:type="dxa"/>
          <w:jc w:val="center"/>
        </w:trPr>
        <w:tc>
          <w:tcPr>
            <w:tcW w:w="661" w:type="dxa"/>
            <w:shd w:val="clear" w:color="auto" w:fill="auto"/>
            <w:vAlign w:val="center"/>
          </w:tcPr>
          <w:p>
            <w:pPr>
              <w:pStyle w:val="13"/>
              <w:widowControl/>
              <w:spacing w:before="100" w:after="100"/>
              <w:jc w:val="center"/>
              <w:rPr>
                <w:rFonts w:ascii="宋体" w:hAnsi="宋体" w:eastAsia="宋体"/>
                <w:color w:val="auto"/>
                <w:sz w:val="18"/>
                <w:szCs w:val="18"/>
              </w:rPr>
            </w:pPr>
            <w:r>
              <w:rPr>
                <w:rStyle w:val="17"/>
                <w:rFonts w:hint="eastAsia" w:ascii="宋体" w:hAnsi="宋体" w:eastAsia="宋体" w:cs="微软雅黑"/>
                <w:color w:val="auto"/>
                <w:sz w:val="18"/>
                <w:szCs w:val="18"/>
              </w:rPr>
              <w:t>序号</w:t>
            </w:r>
          </w:p>
        </w:tc>
        <w:tc>
          <w:tcPr>
            <w:tcW w:w="2028" w:type="dxa"/>
            <w:shd w:val="clear" w:color="auto" w:fill="auto"/>
            <w:vAlign w:val="center"/>
          </w:tcPr>
          <w:p>
            <w:pPr>
              <w:pStyle w:val="13"/>
              <w:widowControl/>
              <w:spacing w:before="100" w:after="100"/>
              <w:jc w:val="center"/>
              <w:rPr>
                <w:rFonts w:ascii="宋体" w:hAnsi="宋体" w:eastAsia="宋体"/>
                <w:color w:val="auto"/>
                <w:sz w:val="18"/>
                <w:szCs w:val="18"/>
              </w:rPr>
            </w:pPr>
            <w:r>
              <w:rPr>
                <w:rStyle w:val="17"/>
                <w:rFonts w:hint="eastAsia" w:ascii="宋体" w:hAnsi="宋体" w:eastAsia="宋体" w:cs="微软雅黑"/>
                <w:color w:val="auto"/>
                <w:sz w:val="18"/>
                <w:szCs w:val="18"/>
              </w:rPr>
              <w:t>资料名称</w:t>
            </w:r>
          </w:p>
        </w:tc>
        <w:tc>
          <w:tcPr>
            <w:tcW w:w="850" w:type="dxa"/>
            <w:shd w:val="clear" w:color="auto" w:fill="auto"/>
            <w:vAlign w:val="center"/>
          </w:tcPr>
          <w:p>
            <w:pPr>
              <w:pStyle w:val="13"/>
              <w:widowControl/>
              <w:spacing w:before="100" w:after="100"/>
              <w:jc w:val="center"/>
              <w:rPr>
                <w:rFonts w:ascii="宋体" w:hAnsi="宋体" w:eastAsia="宋体"/>
                <w:color w:val="auto"/>
                <w:sz w:val="18"/>
                <w:szCs w:val="18"/>
              </w:rPr>
            </w:pPr>
            <w:r>
              <w:rPr>
                <w:rStyle w:val="17"/>
                <w:rFonts w:hint="eastAsia" w:ascii="宋体" w:hAnsi="宋体" w:eastAsia="宋体" w:cs="微软雅黑"/>
                <w:color w:val="auto"/>
                <w:sz w:val="18"/>
                <w:szCs w:val="18"/>
              </w:rPr>
              <w:t>份数</w:t>
            </w:r>
          </w:p>
        </w:tc>
        <w:tc>
          <w:tcPr>
            <w:tcW w:w="851" w:type="dxa"/>
            <w:shd w:val="clear" w:color="auto" w:fill="auto"/>
            <w:vAlign w:val="center"/>
          </w:tcPr>
          <w:p>
            <w:pPr>
              <w:pStyle w:val="13"/>
              <w:widowControl/>
              <w:spacing w:before="100" w:after="100"/>
              <w:jc w:val="center"/>
              <w:rPr>
                <w:rFonts w:ascii="宋体" w:hAnsi="宋体" w:eastAsia="宋体"/>
                <w:color w:val="auto"/>
                <w:sz w:val="18"/>
                <w:szCs w:val="18"/>
              </w:rPr>
            </w:pPr>
            <w:r>
              <w:rPr>
                <w:rStyle w:val="17"/>
                <w:rFonts w:hint="eastAsia" w:ascii="宋体" w:hAnsi="宋体" w:eastAsia="宋体" w:cs="微软雅黑"/>
                <w:color w:val="auto"/>
                <w:sz w:val="18"/>
                <w:szCs w:val="18"/>
              </w:rPr>
              <w:t>报送类型</w:t>
            </w:r>
          </w:p>
        </w:tc>
        <w:tc>
          <w:tcPr>
            <w:tcW w:w="1842" w:type="dxa"/>
            <w:shd w:val="clear" w:color="auto" w:fill="auto"/>
            <w:vAlign w:val="center"/>
          </w:tcPr>
          <w:p>
            <w:pPr>
              <w:pStyle w:val="13"/>
              <w:widowControl/>
              <w:spacing w:before="100" w:after="100"/>
              <w:jc w:val="center"/>
              <w:rPr>
                <w:rFonts w:ascii="宋体" w:hAnsi="宋体" w:eastAsia="宋体"/>
                <w:color w:val="auto"/>
                <w:sz w:val="18"/>
                <w:szCs w:val="18"/>
              </w:rPr>
            </w:pPr>
            <w:r>
              <w:rPr>
                <w:rStyle w:val="17"/>
                <w:rFonts w:hint="eastAsia" w:ascii="宋体" w:hAnsi="宋体" w:eastAsia="宋体" w:cs="微软雅黑"/>
                <w:color w:val="auto"/>
                <w:sz w:val="18"/>
                <w:szCs w:val="18"/>
              </w:rPr>
              <w:t>报送条件</w:t>
            </w:r>
          </w:p>
        </w:tc>
        <w:tc>
          <w:tcPr>
            <w:tcW w:w="1318" w:type="dxa"/>
            <w:shd w:val="clear" w:color="auto" w:fill="auto"/>
            <w:vAlign w:val="center"/>
          </w:tcPr>
          <w:p>
            <w:pPr>
              <w:pStyle w:val="13"/>
              <w:widowControl/>
              <w:adjustRightInd w:val="0"/>
              <w:snapToGrid w:val="0"/>
              <w:spacing w:before="100" w:after="100"/>
              <w:ind w:firstLine="0" w:firstLineChars="0"/>
              <w:jc w:val="center"/>
              <w:rPr>
                <w:rFonts w:ascii="宋体" w:hAnsi="宋体" w:eastAsia="宋体"/>
                <w:b/>
                <w:color w:val="auto"/>
                <w:sz w:val="18"/>
                <w:szCs w:val="18"/>
              </w:rPr>
            </w:pPr>
            <w:r>
              <w:rPr>
                <w:rFonts w:hint="eastAsia" w:ascii="宋体" w:hAnsi="宋体" w:eastAsia="宋体"/>
                <w:b/>
                <w:color w:val="auto"/>
                <w:sz w:val="18"/>
                <w:szCs w:val="18"/>
              </w:rPr>
              <w:t>资料处理方式（适用于办税服务厅办理）</w:t>
            </w:r>
          </w:p>
        </w:tc>
        <w:tc>
          <w:tcPr>
            <w:tcW w:w="850" w:type="dxa"/>
            <w:vAlign w:val="center"/>
          </w:tcPr>
          <w:p>
            <w:pPr>
              <w:pStyle w:val="13"/>
              <w:widowControl/>
              <w:adjustRightInd w:val="0"/>
              <w:snapToGrid w:val="0"/>
              <w:spacing w:before="100" w:after="100"/>
              <w:ind w:firstLine="0" w:firstLineChars="0"/>
              <w:jc w:val="center"/>
              <w:rPr>
                <w:rStyle w:val="17"/>
                <w:rFonts w:ascii="宋体" w:hAnsi="宋体" w:eastAsia="宋体" w:cs="微软雅黑"/>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90" w:hRule="atLeast"/>
          <w:tblCellSpacing w:w="0" w:type="dxa"/>
          <w:jc w:val="center"/>
        </w:trPr>
        <w:tc>
          <w:tcPr>
            <w:tcW w:w="661" w:type="dxa"/>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1</w:t>
            </w:r>
          </w:p>
        </w:tc>
        <w:tc>
          <w:tcPr>
            <w:tcW w:w="2028" w:type="dxa"/>
            <w:shd w:val="clear" w:color="auto" w:fill="auto"/>
            <w:vAlign w:val="center"/>
          </w:tcPr>
          <w:p>
            <w:pPr>
              <w:widowControl/>
              <w:spacing w:line="280" w:lineRule="exact"/>
              <w:ind w:firstLine="0" w:firstLineChars="0"/>
              <w:jc w:val="left"/>
              <w:rPr>
                <w:color w:val="auto"/>
                <w:sz w:val="18"/>
                <w:szCs w:val="18"/>
              </w:rPr>
            </w:pPr>
            <w:r>
              <w:rPr>
                <w:rFonts w:hint="eastAsia"/>
                <w:color w:val="auto"/>
                <w:sz w:val="18"/>
                <w:szCs w:val="18"/>
              </w:rPr>
              <w:t>《出口退（免）税备案表》及电子数据，其中“退税开户银行账号”须从税务登记的银行账号中选择一个填报</w:t>
            </w:r>
          </w:p>
        </w:tc>
        <w:tc>
          <w:tcPr>
            <w:tcW w:w="850" w:type="dxa"/>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2</w:t>
            </w:r>
          </w:p>
        </w:tc>
        <w:tc>
          <w:tcPr>
            <w:tcW w:w="851" w:type="dxa"/>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必报</w:t>
            </w:r>
          </w:p>
        </w:tc>
        <w:tc>
          <w:tcPr>
            <w:tcW w:w="1842" w:type="dxa"/>
            <w:shd w:val="clear" w:color="auto" w:fill="auto"/>
            <w:vAlign w:val="center"/>
          </w:tcPr>
          <w:p>
            <w:pPr>
              <w:widowControl/>
              <w:spacing w:line="280" w:lineRule="exact"/>
              <w:ind w:firstLine="0" w:firstLineChars="0"/>
              <w:jc w:val="center"/>
              <w:rPr>
                <w:rFonts w:cs="微软雅黑"/>
                <w:color w:val="auto"/>
                <w:sz w:val="18"/>
                <w:szCs w:val="18"/>
              </w:rPr>
            </w:pPr>
          </w:p>
        </w:tc>
        <w:tc>
          <w:tcPr>
            <w:tcW w:w="1318" w:type="dxa"/>
            <w:shd w:val="clear" w:color="auto" w:fill="auto"/>
            <w:vAlign w:val="center"/>
          </w:tcPr>
          <w:p>
            <w:pPr>
              <w:widowControl/>
              <w:spacing w:line="280" w:lineRule="exact"/>
              <w:ind w:firstLine="0" w:firstLineChars="0"/>
              <w:jc w:val="center"/>
              <w:rPr>
                <w:rFonts w:hint="eastAsia"/>
                <w:color w:val="auto"/>
                <w:sz w:val="18"/>
                <w:szCs w:val="18"/>
                <w:lang w:eastAsia="zh-CN"/>
              </w:rPr>
            </w:pPr>
            <w:r>
              <w:rPr>
                <w:rFonts w:hint="eastAsia"/>
                <w:color w:val="auto"/>
                <w:sz w:val="18"/>
                <w:szCs w:val="18"/>
                <w:lang w:eastAsia="zh-CN"/>
              </w:rPr>
              <w:t>税务机关</w:t>
            </w:r>
          </w:p>
          <w:p>
            <w:pPr>
              <w:widowControl/>
              <w:spacing w:line="280" w:lineRule="exact"/>
              <w:ind w:firstLine="0" w:firstLineChars="0"/>
              <w:jc w:val="center"/>
              <w:rPr>
                <w:rFonts w:cs="宋体"/>
                <w:color w:val="auto"/>
                <w:kern w:val="0"/>
                <w:sz w:val="18"/>
                <w:szCs w:val="18"/>
              </w:rPr>
            </w:pPr>
            <w:r>
              <w:rPr>
                <w:rFonts w:hint="eastAsia"/>
                <w:color w:val="auto"/>
                <w:sz w:val="18"/>
                <w:szCs w:val="18"/>
              </w:rPr>
              <w:t>留存1份</w:t>
            </w:r>
          </w:p>
        </w:tc>
        <w:tc>
          <w:tcPr>
            <w:tcW w:w="850" w:type="dxa"/>
            <w:vAlign w:val="center"/>
          </w:tcPr>
          <w:p>
            <w:pPr>
              <w:pStyle w:val="13"/>
              <w:widowControl/>
              <w:spacing w:before="100" w:after="100"/>
              <w:ind w:firstLine="352"/>
              <w:jc w:val="both"/>
              <w:rPr>
                <w:rFonts w:ascii="宋体" w:hAnsi="宋体" w:eastAsia="宋体"/>
                <w:color w:val="auto"/>
                <w:kern w:val="2"/>
                <w:sz w:val="18"/>
                <w:szCs w:val="18"/>
              </w:rPr>
            </w:pPr>
          </w:p>
        </w:tc>
      </w:tr>
      <w:tr>
        <w:tblPrEx>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910" w:hRule="atLeast"/>
          <w:tblCellSpacing w:w="0" w:type="dxa"/>
          <w:jc w:val="center"/>
        </w:trPr>
        <w:tc>
          <w:tcPr>
            <w:tcW w:w="661" w:type="dxa"/>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2</w:t>
            </w:r>
          </w:p>
        </w:tc>
        <w:tc>
          <w:tcPr>
            <w:tcW w:w="2028" w:type="dxa"/>
            <w:shd w:val="clear" w:color="auto" w:fill="auto"/>
            <w:vAlign w:val="center"/>
          </w:tcPr>
          <w:p>
            <w:pPr>
              <w:widowControl/>
              <w:spacing w:line="280" w:lineRule="exact"/>
              <w:ind w:firstLine="0" w:firstLineChars="0"/>
              <w:jc w:val="left"/>
              <w:rPr>
                <w:color w:val="auto"/>
                <w:sz w:val="18"/>
                <w:szCs w:val="18"/>
              </w:rPr>
            </w:pPr>
            <w:r>
              <w:rPr>
                <w:rFonts w:hint="eastAsia"/>
                <w:color w:val="auto"/>
                <w:sz w:val="18"/>
                <w:szCs w:val="18"/>
              </w:rPr>
              <w:t>加盖备案登记专用章的《对外贸易经营者备案登记表》或《中华人民共和国外商投资企业批准证书》（仅经营非海洋工程结构物融资租赁业务）</w:t>
            </w:r>
          </w:p>
        </w:tc>
        <w:tc>
          <w:tcPr>
            <w:tcW w:w="850" w:type="dxa"/>
            <w:shd w:val="clear" w:color="auto" w:fill="auto"/>
            <w:vAlign w:val="center"/>
          </w:tcPr>
          <w:p>
            <w:pPr>
              <w:widowControl/>
              <w:spacing w:line="280" w:lineRule="exact"/>
              <w:ind w:firstLine="0" w:firstLineChars="0"/>
              <w:jc w:val="center"/>
              <w:rPr>
                <w:rStyle w:val="17"/>
                <w:rFonts w:cs="微软雅黑"/>
                <w:color w:val="auto"/>
                <w:sz w:val="18"/>
                <w:szCs w:val="18"/>
              </w:rPr>
            </w:pPr>
            <w:r>
              <w:rPr>
                <w:rFonts w:hint="eastAsia"/>
                <w:color w:val="auto"/>
                <w:sz w:val="18"/>
                <w:szCs w:val="18"/>
              </w:rPr>
              <w:t>1</w:t>
            </w:r>
          </w:p>
        </w:tc>
        <w:tc>
          <w:tcPr>
            <w:tcW w:w="851"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olor w:val="auto"/>
                <w:sz w:val="18"/>
                <w:szCs w:val="18"/>
              </w:rPr>
              <w:t>必报</w:t>
            </w:r>
          </w:p>
        </w:tc>
        <w:tc>
          <w:tcPr>
            <w:tcW w:w="1842" w:type="dxa"/>
            <w:shd w:val="clear" w:color="auto" w:fill="auto"/>
            <w:vAlign w:val="center"/>
          </w:tcPr>
          <w:p>
            <w:pPr>
              <w:widowControl/>
              <w:spacing w:line="280" w:lineRule="exact"/>
              <w:ind w:firstLine="0" w:firstLineChars="0"/>
              <w:jc w:val="center"/>
              <w:rPr>
                <w:rFonts w:cs="微软雅黑"/>
                <w:color w:val="auto"/>
                <w:sz w:val="18"/>
                <w:szCs w:val="18"/>
              </w:rPr>
            </w:pPr>
          </w:p>
        </w:tc>
        <w:tc>
          <w:tcPr>
            <w:tcW w:w="1318"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s="宋体"/>
                <w:color w:val="auto"/>
                <w:kern w:val="0"/>
                <w:sz w:val="18"/>
                <w:szCs w:val="18"/>
              </w:rPr>
              <w:t>查验后返还</w:t>
            </w:r>
          </w:p>
        </w:tc>
        <w:tc>
          <w:tcPr>
            <w:tcW w:w="850" w:type="dxa"/>
            <w:vAlign w:val="center"/>
          </w:tcPr>
          <w:p>
            <w:pPr>
              <w:pStyle w:val="13"/>
              <w:widowControl/>
              <w:spacing w:before="100" w:after="100"/>
              <w:ind w:firstLine="352"/>
              <w:jc w:val="both"/>
              <w:rPr>
                <w:rFonts w:ascii="宋体" w:hAnsi="宋体" w:eastAsia="宋体"/>
                <w:color w:val="auto"/>
                <w:kern w:val="2"/>
                <w:sz w:val="18"/>
                <w:szCs w:val="18"/>
              </w:rPr>
            </w:pPr>
          </w:p>
        </w:tc>
      </w:tr>
      <w:tr>
        <w:tblPrEx>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90" w:hRule="atLeast"/>
          <w:tblCellSpacing w:w="0" w:type="dxa"/>
          <w:jc w:val="center"/>
        </w:trPr>
        <w:tc>
          <w:tcPr>
            <w:tcW w:w="661" w:type="dxa"/>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3</w:t>
            </w:r>
          </w:p>
        </w:tc>
        <w:tc>
          <w:tcPr>
            <w:tcW w:w="2028"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olor w:val="auto"/>
                <w:sz w:val="18"/>
                <w:szCs w:val="18"/>
              </w:rPr>
              <w:t>《报关单位注册登记证书（进出口货物收发货人）》（仅经营非海洋工程结构物融资租赁业务）</w:t>
            </w:r>
          </w:p>
        </w:tc>
        <w:tc>
          <w:tcPr>
            <w:tcW w:w="850" w:type="dxa"/>
            <w:shd w:val="clear" w:color="auto" w:fill="auto"/>
            <w:vAlign w:val="center"/>
          </w:tcPr>
          <w:p>
            <w:pPr>
              <w:widowControl/>
              <w:spacing w:line="280" w:lineRule="exact"/>
              <w:ind w:firstLine="0" w:firstLineChars="0"/>
              <w:jc w:val="center"/>
              <w:rPr>
                <w:rStyle w:val="17"/>
                <w:rFonts w:cs="微软雅黑"/>
                <w:color w:val="auto"/>
                <w:sz w:val="18"/>
                <w:szCs w:val="18"/>
              </w:rPr>
            </w:pPr>
            <w:r>
              <w:rPr>
                <w:rFonts w:hint="eastAsia"/>
                <w:color w:val="auto"/>
                <w:sz w:val="18"/>
                <w:szCs w:val="18"/>
              </w:rPr>
              <w:t>1</w:t>
            </w:r>
          </w:p>
        </w:tc>
        <w:tc>
          <w:tcPr>
            <w:tcW w:w="851"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olor w:val="auto"/>
                <w:sz w:val="18"/>
                <w:szCs w:val="18"/>
              </w:rPr>
              <w:t>必报</w:t>
            </w:r>
          </w:p>
        </w:tc>
        <w:tc>
          <w:tcPr>
            <w:tcW w:w="1842" w:type="dxa"/>
            <w:shd w:val="clear" w:color="auto" w:fill="auto"/>
            <w:vAlign w:val="center"/>
          </w:tcPr>
          <w:p>
            <w:pPr>
              <w:widowControl/>
              <w:spacing w:line="280" w:lineRule="exact"/>
              <w:ind w:firstLine="0" w:firstLineChars="0"/>
              <w:jc w:val="center"/>
              <w:rPr>
                <w:rFonts w:cs="微软雅黑"/>
                <w:color w:val="auto"/>
                <w:sz w:val="18"/>
                <w:szCs w:val="18"/>
              </w:rPr>
            </w:pPr>
          </w:p>
        </w:tc>
        <w:tc>
          <w:tcPr>
            <w:tcW w:w="1318"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s="宋体"/>
                <w:color w:val="auto"/>
                <w:kern w:val="0"/>
                <w:sz w:val="18"/>
                <w:szCs w:val="18"/>
              </w:rPr>
              <w:t>查验后返还</w:t>
            </w:r>
          </w:p>
        </w:tc>
        <w:tc>
          <w:tcPr>
            <w:tcW w:w="850" w:type="dxa"/>
            <w:vAlign w:val="center"/>
          </w:tcPr>
          <w:p>
            <w:pPr>
              <w:pStyle w:val="13"/>
              <w:widowControl/>
              <w:spacing w:before="100" w:after="100"/>
              <w:ind w:firstLine="352"/>
              <w:jc w:val="both"/>
              <w:rPr>
                <w:rFonts w:ascii="宋体" w:hAnsi="宋体" w:eastAsia="宋体"/>
                <w:color w:val="auto"/>
                <w:kern w:val="2"/>
                <w:sz w:val="18"/>
                <w:szCs w:val="18"/>
              </w:rPr>
            </w:pPr>
          </w:p>
        </w:tc>
      </w:tr>
      <w:tr>
        <w:tblPrEx>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70" w:hRule="atLeast"/>
          <w:tblCellSpacing w:w="0" w:type="dxa"/>
          <w:jc w:val="center"/>
        </w:trPr>
        <w:tc>
          <w:tcPr>
            <w:tcW w:w="661" w:type="dxa"/>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4</w:t>
            </w:r>
          </w:p>
        </w:tc>
        <w:tc>
          <w:tcPr>
            <w:tcW w:w="2028" w:type="dxa"/>
            <w:shd w:val="clear" w:color="auto" w:fill="auto"/>
            <w:vAlign w:val="center"/>
          </w:tcPr>
          <w:p>
            <w:pPr>
              <w:widowControl/>
              <w:spacing w:line="280" w:lineRule="exact"/>
              <w:ind w:firstLine="0" w:firstLineChars="0"/>
              <w:jc w:val="left"/>
              <w:rPr>
                <w:color w:val="auto"/>
                <w:sz w:val="18"/>
                <w:szCs w:val="18"/>
              </w:rPr>
            </w:pPr>
            <w:r>
              <w:rPr>
                <w:rFonts w:hint="eastAsia"/>
                <w:color w:val="auto"/>
                <w:sz w:val="18"/>
                <w:szCs w:val="18"/>
              </w:rPr>
              <w:t>融资租赁业务的资质证明</w:t>
            </w:r>
          </w:p>
        </w:tc>
        <w:tc>
          <w:tcPr>
            <w:tcW w:w="850" w:type="dxa"/>
            <w:shd w:val="clear" w:color="auto" w:fill="auto"/>
            <w:vAlign w:val="center"/>
          </w:tcPr>
          <w:p>
            <w:pPr>
              <w:widowControl/>
              <w:spacing w:line="280" w:lineRule="exact"/>
              <w:ind w:firstLine="0" w:firstLineChars="0"/>
              <w:jc w:val="center"/>
              <w:rPr>
                <w:b/>
                <w:color w:val="auto"/>
                <w:sz w:val="18"/>
                <w:szCs w:val="18"/>
              </w:rPr>
            </w:pPr>
            <w:r>
              <w:rPr>
                <w:rFonts w:hint="eastAsia"/>
                <w:color w:val="auto"/>
                <w:sz w:val="18"/>
                <w:szCs w:val="18"/>
              </w:rPr>
              <w:t>1</w:t>
            </w:r>
          </w:p>
        </w:tc>
        <w:tc>
          <w:tcPr>
            <w:tcW w:w="851" w:type="dxa"/>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必报</w:t>
            </w:r>
          </w:p>
        </w:tc>
        <w:tc>
          <w:tcPr>
            <w:tcW w:w="1842" w:type="dxa"/>
            <w:shd w:val="clear" w:color="auto" w:fill="auto"/>
            <w:vAlign w:val="center"/>
          </w:tcPr>
          <w:p>
            <w:pPr>
              <w:widowControl/>
              <w:spacing w:line="280" w:lineRule="exact"/>
              <w:ind w:firstLine="0" w:firstLineChars="0"/>
              <w:jc w:val="center"/>
              <w:rPr>
                <w:color w:val="auto"/>
                <w:sz w:val="18"/>
                <w:szCs w:val="18"/>
              </w:rPr>
            </w:pPr>
          </w:p>
        </w:tc>
        <w:tc>
          <w:tcPr>
            <w:tcW w:w="1318" w:type="dxa"/>
            <w:shd w:val="clear" w:color="auto" w:fill="auto"/>
            <w:vAlign w:val="center"/>
          </w:tcPr>
          <w:p>
            <w:pPr>
              <w:widowControl/>
              <w:spacing w:line="280" w:lineRule="exact"/>
              <w:ind w:firstLine="0" w:firstLineChars="0"/>
              <w:jc w:val="center"/>
              <w:rPr>
                <w:color w:val="auto"/>
                <w:sz w:val="18"/>
                <w:szCs w:val="18"/>
              </w:rPr>
            </w:pPr>
            <w:r>
              <w:rPr>
                <w:rFonts w:hint="eastAsia" w:cs="宋体"/>
                <w:color w:val="auto"/>
                <w:kern w:val="0"/>
                <w:sz w:val="18"/>
                <w:szCs w:val="18"/>
              </w:rPr>
              <w:t>查验后返还</w:t>
            </w:r>
          </w:p>
        </w:tc>
        <w:tc>
          <w:tcPr>
            <w:tcW w:w="850" w:type="dxa"/>
            <w:vAlign w:val="center"/>
          </w:tcPr>
          <w:p>
            <w:pPr>
              <w:pStyle w:val="13"/>
              <w:widowControl/>
              <w:spacing w:before="100" w:after="100"/>
              <w:ind w:firstLine="352"/>
              <w:jc w:val="both"/>
              <w:rPr>
                <w:rFonts w:ascii="宋体" w:hAnsi="宋体" w:eastAsia="宋体"/>
                <w:color w:val="auto"/>
                <w:kern w:val="2"/>
                <w:sz w:val="18"/>
                <w:szCs w:val="18"/>
              </w:rPr>
            </w:pPr>
          </w:p>
        </w:tc>
      </w:tr>
      <w:tr>
        <w:tblPrEx>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70" w:hRule="atLeast"/>
          <w:tblCellSpacing w:w="0" w:type="dxa"/>
          <w:jc w:val="center"/>
        </w:trPr>
        <w:tc>
          <w:tcPr>
            <w:tcW w:w="661" w:type="dxa"/>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5</w:t>
            </w:r>
          </w:p>
        </w:tc>
        <w:tc>
          <w:tcPr>
            <w:tcW w:w="2028" w:type="dxa"/>
            <w:shd w:val="clear" w:color="auto" w:fill="auto"/>
            <w:vAlign w:val="center"/>
          </w:tcPr>
          <w:p>
            <w:pPr>
              <w:widowControl/>
              <w:spacing w:line="280" w:lineRule="exact"/>
              <w:ind w:firstLine="0" w:firstLineChars="0"/>
              <w:jc w:val="left"/>
              <w:rPr>
                <w:color w:val="auto"/>
                <w:sz w:val="18"/>
                <w:szCs w:val="18"/>
              </w:rPr>
            </w:pPr>
            <w:r>
              <w:rPr>
                <w:rFonts w:hint="eastAsia"/>
                <w:color w:val="auto"/>
                <w:sz w:val="18"/>
                <w:szCs w:val="18"/>
              </w:rPr>
              <w:t>融资租赁合同（有法律效力的中文版）</w:t>
            </w:r>
          </w:p>
        </w:tc>
        <w:tc>
          <w:tcPr>
            <w:tcW w:w="850" w:type="dxa"/>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1</w:t>
            </w:r>
          </w:p>
        </w:tc>
        <w:tc>
          <w:tcPr>
            <w:tcW w:w="851" w:type="dxa"/>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必报</w:t>
            </w:r>
          </w:p>
        </w:tc>
        <w:tc>
          <w:tcPr>
            <w:tcW w:w="1842" w:type="dxa"/>
            <w:shd w:val="clear" w:color="auto" w:fill="auto"/>
            <w:vAlign w:val="center"/>
          </w:tcPr>
          <w:p>
            <w:pPr>
              <w:widowControl/>
              <w:spacing w:line="280" w:lineRule="exact"/>
              <w:ind w:firstLine="0" w:firstLineChars="0"/>
              <w:jc w:val="center"/>
              <w:rPr>
                <w:color w:val="auto"/>
                <w:sz w:val="18"/>
                <w:szCs w:val="18"/>
              </w:rPr>
            </w:pPr>
          </w:p>
        </w:tc>
        <w:tc>
          <w:tcPr>
            <w:tcW w:w="1318" w:type="dxa"/>
            <w:shd w:val="clear" w:color="auto" w:fill="auto"/>
            <w:vAlign w:val="center"/>
          </w:tcPr>
          <w:p>
            <w:pPr>
              <w:widowControl/>
              <w:spacing w:line="280" w:lineRule="exact"/>
              <w:ind w:firstLine="0" w:firstLineChars="0"/>
              <w:jc w:val="center"/>
              <w:rPr>
                <w:color w:val="auto"/>
                <w:sz w:val="18"/>
                <w:szCs w:val="18"/>
              </w:rPr>
            </w:pPr>
            <w:r>
              <w:rPr>
                <w:rFonts w:hint="eastAsia" w:cs="宋体"/>
                <w:color w:val="auto"/>
                <w:kern w:val="0"/>
                <w:sz w:val="18"/>
                <w:szCs w:val="18"/>
              </w:rPr>
              <w:t>查验后返还</w:t>
            </w:r>
          </w:p>
        </w:tc>
        <w:tc>
          <w:tcPr>
            <w:tcW w:w="850" w:type="dxa"/>
            <w:vAlign w:val="center"/>
          </w:tcPr>
          <w:p>
            <w:pPr>
              <w:pStyle w:val="13"/>
              <w:widowControl/>
              <w:spacing w:before="100" w:after="100"/>
              <w:ind w:firstLine="352"/>
              <w:jc w:val="both"/>
              <w:rPr>
                <w:rFonts w:ascii="宋体" w:hAnsi="宋体" w:eastAsia="宋体"/>
                <w:color w:val="auto"/>
                <w:kern w:val="2"/>
                <w:sz w:val="18"/>
                <w:szCs w:val="18"/>
              </w:rPr>
            </w:pPr>
          </w:p>
        </w:tc>
      </w:tr>
    </w:tbl>
    <w:p>
      <w:pPr>
        <w:ind w:firstLine="472"/>
        <w:rPr>
          <w:rFonts w:hint="eastAsia"/>
          <w:color w:val="auto"/>
        </w:rPr>
      </w:pPr>
    </w:p>
    <w:p>
      <w:pPr>
        <w:pStyle w:val="3"/>
        <w:pageBreakBefore w:val="0"/>
        <w:widowControl w:val="0"/>
        <w:numPr>
          <w:ilvl w:val="0"/>
          <w:numId w:val="5"/>
        </w:numPr>
        <w:kinsoku/>
        <w:wordWrap/>
        <w:overflowPunct/>
        <w:topLinePunct w:val="0"/>
        <w:autoSpaceDE/>
        <w:autoSpaceDN/>
        <w:bidi w:val="0"/>
        <w:adjustRightInd/>
        <w:snapToGrid/>
        <w:spacing w:line="240" w:lineRule="auto"/>
        <w:ind w:firstLine="552"/>
        <w:textAlignment w:val="auto"/>
        <w:rPr>
          <w:color w:val="auto"/>
        </w:rPr>
      </w:pPr>
      <w:r>
        <w:rPr>
          <w:color w:val="auto"/>
        </w:rPr>
        <w:t>办理流程</w:t>
      </w:r>
    </w:p>
    <w:p>
      <w:pPr>
        <w:pageBreakBefore w:val="0"/>
        <w:widowControl w:val="0"/>
        <w:kinsoku/>
        <w:wordWrap/>
        <w:overflowPunct/>
        <w:topLinePunct w:val="0"/>
        <w:autoSpaceDE/>
        <w:autoSpaceDN/>
        <w:bidi w:val="0"/>
        <w:adjustRightInd/>
        <w:snapToGrid/>
        <w:spacing w:line="240" w:lineRule="auto"/>
        <w:ind w:left="472" w:firstLine="0" w:firstLineChars="0"/>
        <w:textAlignment w:val="auto"/>
        <w:rPr>
          <w:color w:val="auto"/>
        </w:rPr>
      </w:pPr>
      <w:r>
        <w:rPr>
          <w:color w:val="auto"/>
        </w:rPr>
        <w:object>
          <v:shape id="_x0000_i1029" o:spt="75" type="#_x0000_t75" style="height:90pt;width:426pt;" o:ole="t" filled="f" o:preferrelative="t" stroked="f" coordsize="21600,21600">
            <v:path/>
            <v:fill on="f" focussize="0,0"/>
            <v:stroke on="f"/>
            <v:imagedata r:id="rId11" o:title=""/>
            <o:lock v:ext="edit" aspectratio="f"/>
            <w10:wrap type="none"/>
            <w10:anchorlock/>
          </v:shape>
          <o:OLEObject Type="Embed" ProgID="Visio.Drawing.11" ShapeID="_x0000_i1029" DrawAspect="Content" ObjectID="_1468075725" r:id="rId10">
            <o:LockedField>false</o:LockedField>
          </o:OLEObject>
        </w:object>
      </w:r>
      <w:r>
        <w:rPr>
          <w:rFonts w:hint="eastAsia" w:ascii="黑体" w:hAnsi="黑体" w:eastAsia="黑体" w:cs="黑体"/>
          <w:color w:val="auto"/>
          <w:sz w:val="28"/>
          <w:szCs w:val="28"/>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rFonts w:hint="default" w:eastAsia="宋体"/>
          <w:color w:val="auto"/>
          <w:sz w:val="24"/>
          <w:szCs w:val="24"/>
          <w:lang w:val="en-US" w:eastAsia="zh-CN"/>
        </w:rPr>
      </w:pPr>
      <w:r>
        <w:rPr>
          <w:rFonts w:hint="eastAsia"/>
          <w:color w:val="auto"/>
          <w:sz w:val="24"/>
          <w:szCs w:val="24"/>
        </w:rPr>
        <w:t>1.</w:t>
      </w:r>
      <w:r>
        <w:rPr>
          <w:rStyle w:val="22"/>
          <w:rFonts w:ascii="宋体" w:hAnsi="宋体" w:eastAsia="宋体"/>
          <w:color w:val="auto"/>
          <w:u w:val="none"/>
        </w:rPr>
        <w:t>A04042</w:t>
      </w:r>
      <w:r>
        <w:rPr>
          <w:rFonts w:hint="eastAsia"/>
          <w:color w:val="auto"/>
          <w:sz w:val="24"/>
          <w:szCs w:val="24"/>
        </w:rPr>
        <w:t>《出口退（免）税备案表》</w:t>
      </w:r>
      <w:r>
        <w:rPr>
          <w:rFonts w:hint="eastAsia"/>
          <w:color w:val="auto"/>
          <w:sz w:val="24"/>
          <w:szCs w:val="24"/>
          <w:lang w:val="en-US" w:eastAsia="zh-CN"/>
        </w:rPr>
        <w:t>(</w:t>
      </w:r>
      <w:r>
        <w:rPr>
          <w:rStyle w:val="22"/>
          <w:rFonts w:ascii="宋体" w:hAnsi="宋体" w:eastAsia="宋体"/>
          <w:color w:val="auto"/>
          <w:u w:val="none"/>
        </w:rPr>
        <w:t>A04042</w:t>
      </w:r>
      <w:r>
        <w:rPr>
          <w:rFonts w:hint="eastAsia"/>
          <w:color w:val="auto"/>
          <w:sz w:val="24"/>
          <w:szCs w:val="24"/>
          <w:lang w:val="en-US" w:eastAsia="zh-CN"/>
        </w:rPr>
        <w:t>《出口退（免）税备案表》(填写样例))</w:t>
      </w:r>
    </w:p>
    <w:p>
      <w:pPr>
        <w:pStyle w:val="3"/>
        <w:ind w:firstLine="552"/>
        <w:rPr>
          <w:color w:val="auto"/>
        </w:rPr>
      </w:pPr>
      <w:r>
        <w:rPr>
          <w:rFonts w:hint="eastAsia"/>
          <w:color w:val="auto"/>
        </w:rPr>
        <w:t>九、注意事项</w:t>
      </w:r>
    </w:p>
    <w:p>
      <w:pPr>
        <w:ind w:firstLine="472"/>
        <w:rPr>
          <w:color w:val="auto"/>
        </w:rPr>
      </w:pPr>
      <w:r>
        <w:rPr>
          <w:rFonts w:hint="eastAsia"/>
          <w:color w:val="auto"/>
        </w:rPr>
        <w:t>1.主管税务机关受理出口企业启运港退（免）税首次申报时，即视为出口企业完成启运港退（免）税备案。</w:t>
      </w:r>
    </w:p>
    <w:p>
      <w:pPr>
        <w:ind w:firstLine="472"/>
        <w:rPr>
          <w:color w:val="auto"/>
        </w:rPr>
      </w:pPr>
      <w:r>
        <w:rPr>
          <w:rFonts w:hint="eastAsia"/>
          <w:color w:val="auto"/>
        </w:rPr>
        <w:t>2.无纸化管理备案</w:t>
      </w:r>
    </w:p>
    <w:p>
      <w:pPr>
        <w:ind w:firstLine="472"/>
        <w:rPr>
          <w:color w:val="auto"/>
        </w:rPr>
      </w:pPr>
      <w:r>
        <w:rPr>
          <w:rFonts w:hint="eastAsia"/>
          <w:color w:val="auto"/>
        </w:rPr>
        <w:t>税务机关应受理符合以下条件的出口企业的无纸化管理申请：</w:t>
      </w:r>
    </w:p>
    <w:p>
      <w:pPr>
        <w:ind w:firstLine="472"/>
        <w:rPr>
          <w:color w:val="auto"/>
        </w:rPr>
      </w:pPr>
      <w:r>
        <w:rPr>
          <w:rFonts w:hint="eastAsia"/>
          <w:color w:val="auto"/>
        </w:rPr>
        <w:t>（1）自愿申请开展出口退（免）税无纸化管理工作，且向主管税务机关承诺能够按规定将有关申报资料留存企业备查；</w:t>
      </w:r>
    </w:p>
    <w:p>
      <w:pPr>
        <w:ind w:firstLine="472"/>
        <w:rPr>
          <w:color w:val="auto"/>
        </w:rPr>
      </w:pPr>
      <w:r>
        <w:rPr>
          <w:rFonts w:hint="eastAsia"/>
          <w:color w:val="auto"/>
        </w:rPr>
        <w:t>（2）出口退（免）税企业分类管理类别为一类、二类、三类；</w:t>
      </w:r>
    </w:p>
    <w:p>
      <w:pPr>
        <w:ind w:firstLine="472"/>
        <w:rPr>
          <w:color w:val="auto"/>
        </w:rPr>
      </w:pPr>
      <w:r>
        <w:rPr>
          <w:rFonts w:hint="eastAsia"/>
          <w:color w:val="auto"/>
        </w:rPr>
        <w:t>（3）有税控数字签名证书或主管税务机关认可的其他数字签名证书；</w:t>
      </w:r>
    </w:p>
    <w:p>
      <w:pPr>
        <w:ind w:firstLine="472"/>
        <w:rPr>
          <w:rFonts w:hint="eastAsia" w:eastAsia="宋体"/>
          <w:color w:val="auto"/>
          <w:lang w:eastAsia="zh-CN"/>
        </w:rPr>
      </w:pPr>
      <w:r>
        <w:rPr>
          <w:rFonts w:hint="eastAsia"/>
          <w:color w:val="auto"/>
        </w:rPr>
        <w:t>（4）能够按规定报送经数字签名后的出口退（免）税全部申报资料的电子数据。</w:t>
      </w:r>
    </w:p>
    <w:p>
      <w:pPr>
        <w:ind w:firstLine="472"/>
        <w:rPr>
          <w:rFonts w:hint="eastAsia"/>
          <w:color w:val="auto"/>
        </w:rPr>
      </w:pPr>
      <w:r>
        <w:rPr>
          <w:rFonts w:hint="eastAsia"/>
          <w:color w:val="auto"/>
          <w:lang w:val="en-US" w:eastAsia="zh-CN"/>
        </w:rPr>
        <w:t>3.</w:t>
      </w:r>
      <w:r>
        <w:rPr>
          <w:rFonts w:hint="eastAsia"/>
          <w:color w:val="auto"/>
        </w:rPr>
        <w:t>纳税人对报送资料的真实性和合法性承担责任。</w:t>
      </w:r>
    </w:p>
    <w:p>
      <w:pPr>
        <w:ind w:firstLine="472"/>
        <w:rPr>
          <w:rFonts w:hint="eastAsia"/>
          <w:color w:val="auto"/>
        </w:rPr>
      </w:pPr>
      <w:r>
        <w:rPr>
          <w:rFonts w:hint="eastAsia"/>
          <w:color w:val="auto"/>
          <w:lang w:val="en-US" w:eastAsia="zh-CN"/>
        </w:rPr>
        <w:t>4</w:t>
      </w:r>
      <w:r>
        <w:rPr>
          <w:rFonts w:hint="eastAsia"/>
          <w:color w:val="auto"/>
        </w:rPr>
        <w:t>.最多跑一次是在资料完整且符合法定受理条件的前提下，最多只需要到税务机关跑一次。</w:t>
      </w:r>
    </w:p>
    <w:p>
      <w:pPr>
        <w:ind w:firstLine="472"/>
        <w:rPr>
          <w:rFonts w:hint="eastAsia"/>
          <w:color w:val="auto"/>
        </w:rPr>
      </w:pPr>
      <w:r>
        <w:rPr>
          <w:rFonts w:hint="eastAsia"/>
          <w:color w:val="auto"/>
          <w:lang w:val="en-US" w:eastAsia="zh-CN"/>
        </w:rPr>
        <w:t>5</w:t>
      </w:r>
      <w:r>
        <w:rPr>
          <w:rFonts w:hint="eastAsia"/>
          <w:color w:val="auto"/>
        </w:rPr>
        <w:t>.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rFonts w:hint="eastAsia"/>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8BEAF12"/>
    <w:multiLevelType w:val="singleLevel"/>
    <w:tmpl w:val="88BEAF12"/>
    <w:lvl w:ilvl="0" w:tentative="0">
      <w:start w:val="1"/>
      <w:numFmt w:val="bullet"/>
      <w:lvlText w:val=""/>
      <w:lvlJc w:val="left"/>
      <w:pPr>
        <w:ind w:left="420" w:hanging="420"/>
      </w:pPr>
      <w:rPr>
        <w:rFonts w:hint="default" w:ascii="Wingdings" w:hAnsi="Wingdings"/>
      </w:rPr>
    </w:lvl>
  </w:abstractNum>
  <w:abstractNum w:abstractNumId="1">
    <w:nsid w:val="ADE97AF4"/>
    <w:multiLevelType w:val="singleLevel"/>
    <w:tmpl w:val="ADE97AF4"/>
    <w:lvl w:ilvl="0" w:tentative="0">
      <w:start w:val="6"/>
      <w:numFmt w:val="chineseCounting"/>
      <w:suff w:val="nothing"/>
      <w:lvlText w:val="%1、"/>
      <w:lvlJc w:val="left"/>
      <w:rPr>
        <w:rFonts w:hint="eastAsia"/>
      </w:rPr>
    </w:lvl>
  </w:abstractNum>
  <w:abstractNum w:abstractNumId="2">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3">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677090"/>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0</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2019-10-31T03:28:55Z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