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37C7">
      <w:pPr>
        <w:bidi w:val="0"/>
        <w:jc w:val="center"/>
        <w:rPr>
          <w:rFonts w:hint="eastAsia"/>
          <w:sz w:val="24"/>
          <w:szCs w:val="24"/>
        </w:rPr>
      </w:pPr>
      <w:bookmarkStart w:id="0" w:name="_GoBack"/>
      <w:r>
        <w:rPr>
          <w:sz w:val="24"/>
          <w:szCs w:val="24"/>
        </w:rPr>
        <w:t>农村危房改造对象申请条件</w:t>
      </w:r>
    </w:p>
    <w:bookmarkEnd w:id="0"/>
    <w:p w14:paraId="16351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农村危房改造对象申请条件：农村危房改造和农房抗震改造的补助对象是农村低收入群体等重点对象，包括农村易返贫致贫户、农村低保户、农村分散供养特困人员、因病因灾因意外事故等刚性支出较大或收入大幅缩减导致基本生活出现严重困难的家庭、农村低保边缘家庭、未享受过农村住房保障政策支持且依靠自身力量无法解决住房安全问题的其他脱贫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3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2025-11-11T01:01:38Z</dcterms:created>
  <dc:creator>Administrator</dc:creator>
  <cp:lastModifiedBy>刘浩龙</cp:lastModifiedBy>
  <dcterms:modified xsi:type="dcterms:W3CDTF">2025-11-11T01:06:58Z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5918FEA70E464305B42096D1A00F8769_13</vt:lpwstr>
  </property>
</Properties>
</file>