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</w:pPr>
      <w:r>
        <w:rPr>
          <w:rFonts w:hint="eastAsia" w:ascii="仿宋_GB2312" w:hAnsi="仿宋_GB2312" w:cs="仿宋_GB2312"/>
          <w:b/>
          <w:bCs/>
          <w:sz w:val="44"/>
          <w:szCs w:val="44"/>
          <w:lang w:eastAsia="zh-CN"/>
        </w:rPr>
        <w:t>鄢陵县水利局全力做好防汛备汛工作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好2025年水旱灾害防御工作，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鄢陵县水利局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树牢“防大汛、抗大旱、抢大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险”思想，强化组织指挥和责任体系建设，抓实汛前检查和风险隐患排查，落实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-SA"/>
        </w:rPr>
        <w:t>防汛预案、值班值守等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各项保障措施，全力做好今年的防汛备汛工作。</w:t>
      </w:r>
    </w:p>
    <w:p>
      <w:pP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一是压实责任，</w:t>
      </w:r>
      <w:r>
        <w:rPr>
          <w:rFonts w:hint="eastAsia" w:ascii="仿宋_GB2312" w:hAnsi="仿宋_GB2312" w:cs="仿宋_GB2312"/>
          <w:b/>
          <w:bCs/>
          <w:kern w:val="0"/>
          <w:sz w:val="32"/>
          <w:szCs w:val="32"/>
          <w:lang w:val="en-US" w:eastAsia="zh-CN" w:bidi="ar-SA"/>
        </w:rPr>
        <w:t>强化组织保障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-SA"/>
        </w:rPr>
        <w:t>今年来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-SA"/>
        </w:rPr>
        <w:t>水利局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多次召开专题会议研究防汛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-SA"/>
        </w:rPr>
        <w:t>备汛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工作，对全县水旱灾害防御工作进行安排部署，防汛工作实行局长负总责，班子成员分包河道，相关股室具体负责的防汛工作机制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-SA"/>
        </w:rPr>
        <w:t>，并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成立了由局长任组长，9名专业技术人员组成的防汛会商和抢险技术指导组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，形成“一级抓一级、层层抓落实”的工作格局，扎实推进防汛备汛工作。</w:t>
      </w: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kern w:val="0"/>
          <w:sz w:val="32"/>
          <w:szCs w:val="32"/>
          <w:lang w:val="en-US" w:eastAsia="zh-CN" w:bidi="ar-SA"/>
        </w:rPr>
        <w:t>二是突出重点，全面排查隐患。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-SA"/>
        </w:rPr>
        <w:t>汛前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集中力量对全县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5条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主要防洪河道、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大中型水闸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等防洪设施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以及在建重点水利项目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进行拉网式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汛前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排查，对排查出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险工险段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及隐患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进行登记造册，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制定相应的处置措施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，全力推动备汛度汛措施落实；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2025年防汛保安专项执法行动，对大浪沟马栏段、二道河张桥段1800颗新植林木进行了清理，消除了安全隐患。</w:t>
      </w: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b/>
          <w:bCs/>
          <w:color w:val="000000"/>
          <w:sz w:val="32"/>
          <w:szCs w:val="32"/>
          <w:lang w:eastAsia="zh-CN"/>
        </w:rPr>
        <w:t>三是未雨绸缪，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完善防汛预案。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深刻汲取各地洪水灾害教训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，结合我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县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实际，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组织专业技术人员完善了《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水利局水旱灾害防御工作方案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》《水利局超标准洪水防御方案》，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并针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对各河道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的实际状况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进行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细化，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确保预案</w:t>
      </w:r>
      <w:r>
        <w:rPr>
          <w:rFonts w:hint="eastAsia" w:ascii="仿宋_GB2312" w:hAnsi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适用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性、科学性和可操作性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/>
        </w:rPr>
      </w:pPr>
      <w:r>
        <w:rPr>
          <w:rFonts w:hint="eastAsia" w:ascii="仿宋_GB2312" w:hAnsi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四是紧盯节点，加快项目建设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针对正在实施的清潩河赵庄闸、清流河周桥闸、平原洼地治理等项目精心组织，科学施工，优化施工方案，加班加点，达到汛前水下施工部分竣工，拆除施工围堰，确保河道行洪安全。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五是</w:t>
      </w:r>
      <w:r>
        <w:rPr>
          <w:rFonts w:hint="eastAsia" w:ascii="仿宋_GB2312" w:hAnsi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严肃纪律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确保信息畅通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严肃</w:t>
      </w:r>
      <w:r>
        <w:rPr>
          <w:rFonts w:hint="eastAsia" w:ascii="仿宋_GB2312" w:hAnsi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防汛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值班纪律，严格24小时防汛值班、领导带班、交接班</w:t>
      </w:r>
      <w:r>
        <w:rPr>
          <w:rFonts w:hint="eastAsia" w:ascii="仿宋_GB2312" w:hAnsi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制度</w:t>
      </w:r>
      <w:r>
        <w:rPr>
          <w:rFonts w:hint="eastAsia" w:ascii="仿宋_GB2312" w:hAnsi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认真做好雨情汛情的上传下达工作，</w:t>
      </w:r>
      <w:r>
        <w:rPr>
          <w:rFonts w:hint="eastAsia" w:ascii="仿宋_GB2312" w:hAnsi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确保信息传达及时、准确、到位。下一步，将积极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落实会商工作机制，主动与应急、气象、农业等部门对接联系，联合会商，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分析研判、</w:t>
      </w:r>
      <w:r>
        <w:rPr>
          <w:rFonts w:hint="eastAsia" w:ascii="仿宋_GB2312" w:hAnsi="仿宋_GB2312" w:eastAsia="仿宋_GB2312" w:cs="仿宋_GB2312"/>
          <w:sz w:val="32"/>
          <w:szCs w:val="32"/>
        </w:rPr>
        <w:t>为领导科学决策提供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详实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CC7ED2"/>
    <w:rsid w:val="2325464E"/>
    <w:rsid w:val="32BE5391"/>
    <w:rsid w:val="33CC7ED2"/>
    <w:rsid w:val="4D254587"/>
    <w:rsid w:val="50D5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ind w:firstLine="0" w:firstLineChars="0"/>
      <w:jc w:val="center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2025-06-17T07:13:00Z</dcterms:created>
  <dc:creator>Administrator</dc:creator>
  <cp:lastModifiedBy>Administrator</cp:lastModifiedBy>
  <dcterms:modified xsi:type="dcterms:W3CDTF">2025-06-17T08:24:08Z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