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63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许昌市鄢陵县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转移支付2021年度绩效自评报告</w:t>
      </w:r>
    </w:p>
    <w:p>
      <w:pPr>
        <w:spacing w:line="560" w:lineRule="exact"/>
        <w:ind w:right="363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按照《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河南省应急管理厅  河南省住房和城乡建设厅  河南省财政厅关于开展2021年度自然灾害救灾资金绩效自评工作的通知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》（豫应急〔202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〕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56号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）文件要求，鄢陵县应急局迅速行动、积极组织开展绩效自评工作,现将转移支付资金的绩效自评情况报告如下：</w:t>
      </w:r>
    </w:p>
    <w:p>
      <w:pPr>
        <w:spacing w:line="560" w:lineRule="exact"/>
        <w:ind w:right="363"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一、绩效目标分解下达情况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（一）资金预算安排情况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1．中央下达自然灾害救灾资金转移支付预算情况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共分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批下达我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自然灾害救灾资金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3136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万元，具体如下：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年7月，《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关于下达中央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财政支持我省洪涝灾害灾害恢复重建补助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资金预算的通知》（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环资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万元，补助我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县灾后恢复重建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工作支出。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月，《河南省财政厅 河南省应急管理厅关于下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中央自然灾害救灾资金预算的通知》（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环资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万元，补助我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县过渡期生活救助、倒塌和严重损坏民房恢复重建、一般损坏民房维修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工作支出。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月，《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河南省财政厅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河南省应急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管理厅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关于下达中央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自然灾害救灾资金预算的通知》（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环资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万元，补助我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县冬春临时生活困难群众救助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工作支出。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下达自然灾害救灾资金转移支付预算情况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2021年省财政厅共分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批下达我县中央自然灾害救灾资金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4422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万元，具体如下：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月，《河南省财政厅 河南省应急管理厅关于下预达2021年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受灾群众救助省级补助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资金预算的通知》（豫财环资〔2021〕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万元，补助我县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应急期救助、过渡期救助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工作支出。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月，《河南省财政厅 河南省应急管理厅关于下预达2021年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因灾倒损居民住房恢复重建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省级补助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资金预算的通知》（豫财环资〔2021〕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万元，补助我县倒塌和严重损坏民房恢复重建、一般损坏民房维修工作支出。</w:t>
      </w:r>
    </w:p>
    <w:p>
      <w:pPr>
        <w:spacing w:line="560" w:lineRule="exact"/>
        <w:ind w:right="363"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二、绩效目标完成情况分析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（一）资金投入情况分析。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收到中央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和省级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自然灾害救灾资金后，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厅第一时间提出分配方案，提请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政府审议通过后及时下拨至基层，均能够按照规定时限要求进行下拨。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应急管理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高度重视自然灾害救灾资金管理情况，通过实地走访调研、下发工作文件等方式，督促指导各地救灾资金的分配、安排和管理工作，资金到位率100%。</w:t>
      </w:r>
    </w:p>
    <w:p>
      <w:pPr>
        <w:numPr>
          <w:ilvl w:val="0"/>
          <w:numId w:val="1"/>
        </w:num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对照总体目标，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鄢陵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县应急管理局按照《自然灾害救助条例》《财政部 应急管理部关于印发&lt;中央自然灾害救灾资金管理暂行办法&gt;的通知》（财建〔2020〕245号）等规定，做好灾区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灾后重建、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受灾群众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应急期救助、过渡期救助、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冬春期间口粮、饮水、衣被、取暖、医疗等基本生活救助，维护社会稳定。并及时足额发放中央自然灾害救灾资金，确保冬春期间受灾群众基本生活和安全温暖过冬，按时按质完成各阶段任务，绩效目标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1.产出指标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（1）数量指标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鄢陵县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2021年度自然灾害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受灾困难群众救助数量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164937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人次。其中：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应急期救助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47500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过渡期救助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冬春救助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受灾群众数量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117394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（2）质量指标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鄢陵县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严格按照《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省自然灾害救助规定》确定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救助对象，并执行救灾资金、物资发放标准，资金下拨率100%，资金使用率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其中：应急期救助资金4322.5万元、过渡期救助11.61万元、冬春救助资金1677万元、房屋重建资金155.01万元，结余42.99万元。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2.效益指标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（1）社会效益指标。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冬春临时生活困难救助、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应急期救助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过渡期救助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房屋重建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补助等工作，妥善保障了受灾群众基本生活，帮助受灾群众克服冬春生活困难，灾区社会秩序稳定有序。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3.服务对象满意度指标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鄢陵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未发生中央自然灾害救灾资金重大负面舆情事故，绝大部分受灾困难群众及时得到救助，普遍感到满意。受灾群众投诉率≤0.1%，受灾群众满意率≥9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right="363"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三、偏离绩效目标的原因和下一步改进措施</w:t>
      </w:r>
    </w:p>
    <w:p>
      <w:pPr>
        <w:spacing w:line="560" w:lineRule="exact"/>
        <w:ind w:right="363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right="363"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绩效自评结果拟进行主动公开，并在本单位政务公开网站上向社会公开发布，接受社会和群众监督。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3" w:rightChars="0"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其他需要说明的问题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36410"/>
    <w:multiLevelType w:val="singleLevel"/>
    <w:tmpl w:val="FD3364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mUyNGE1NGE1Y2I5YzE3YzFiMDQzMGI3MGM5NWQifQ=="/>
  </w:docVars>
  <w:rsids>
    <w:rsidRoot w:val="00BA05C9"/>
    <w:rsid w:val="00091010"/>
    <w:rsid w:val="001D5188"/>
    <w:rsid w:val="00212CCC"/>
    <w:rsid w:val="00251272"/>
    <w:rsid w:val="0026292B"/>
    <w:rsid w:val="004D6295"/>
    <w:rsid w:val="004E0DE0"/>
    <w:rsid w:val="0069673F"/>
    <w:rsid w:val="0077202B"/>
    <w:rsid w:val="00786CB3"/>
    <w:rsid w:val="007C28C2"/>
    <w:rsid w:val="008B6407"/>
    <w:rsid w:val="008C2264"/>
    <w:rsid w:val="008E4B53"/>
    <w:rsid w:val="008E6918"/>
    <w:rsid w:val="00935996"/>
    <w:rsid w:val="009E2055"/>
    <w:rsid w:val="00A40FC2"/>
    <w:rsid w:val="00B108B4"/>
    <w:rsid w:val="00B214CF"/>
    <w:rsid w:val="00BA05C9"/>
    <w:rsid w:val="00BF731D"/>
    <w:rsid w:val="00E2672C"/>
    <w:rsid w:val="00F27FBB"/>
    <w:rsid w:val="00F32503"/>
    <w:rsid w:val="00FF3492"/>
    <w:rsid w:val="00FF7933"/>
    <w:rsid w:val="034E33C1"/>
    <w:rsid w:val="0DEB5EC3"/>
    <w:rsid w:val="16660A85"/>
    <w:rsid w:val="1C7C0ED8"/>
    <w:rsid w:val="2D6B72AA"/>
    <w:rsid w:val="379DF085"/>
    <w:rsid w:val="3A0674A4"/>
    <w:rsid w:val="3B4224F5"/>
    <w:rsid w:val="3B67DBA6"/>
    <w:rsid w:val="3D7FA972"/>
    <w:rsid w:val="630B76FD"/>
    <w:rsid w:val="6BDD522C"/>
    <w:rsid w:val="6C793E80"/>
    <w:rsid w:val="776744F8"/>
    <w:rsid w:val="776FD3DD"/>
    <w:rsid w:val="79ED516A"/>
    <w:rsid w:val="7C1D072B"/>
    <w:rsid w:val="7EE714DD"/>
    <w:rsid w:val="7FFED0AA"/>
    <w:rsid w:val="D08F4EDB"/>
    <w:rsid w:val="D2EF2075"/>
    <w:rsid w:val="D97FB7A6"/>
    <w:rsid w:val="DBCF919C"/>
    <w:rsid w:val="DF9F7C9D"/>
    <w:rsid w:val="E56A6B84"/>
    <w:rsid w:val="FAFF33B3"/>
    <w:rsid w:val="FCF29293"/>
    <w:rsid w:val="FEDA8D96"/>
    <w:rsid w:val="FF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51"/>
    <w:basedOn w:val="6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0">
    <w:name w:val="font1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ascii="方正黑体" w:hAnsi="方正黑体" w:eastAsia="方正黑体" w:cs="方正黑体"/>
      <w:color w:val="000000"/>
      <w:sz w:val="28"/>
      <w:szCs w:val="28"/>
      <w:u w:val="none"/>
    </w:rPr>
  </w:style>
  <w:style w:type="character" w:customStyle="1" w:styleId="12">
    <w:name w:val="font3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4045</Words>
  <Characters>4404</Characters>
  <Lines>11</Lines>
  <Paragraphs>3</Paragraphs>
  <TotalTime>29</TotalTime>
  <ScaleCrop>false</ScaleCrop>
  <LinksUpToDate>false</LinksUpToDate>
  <CharactersWithSpaces>4467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2022-04-13T23:23:00Z</dcterms:created>
  <dc:creator>NTKO</dc:creator>
  <cp:lastModifiedBy>迷徒</cp:lastModifiedBy>
  <cp:lastPrinted>2022-05-13T07:06:00Z</cp:lastPrinted>
  <dcterms:modified xsi:type="dcterms:W3CDTF">2022-06-22T08:33:52Z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8E3D9E21E456442F8DCCCDC972A08B44</vt:lpwstr>
  </property>
</Properties>
</file>