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许昌市生态环境局鄢陵分局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i w:val="0"/>
          <w:caps w:val="0"/>
          <w:color w:val="333333"/>
          <w:spacing w:val="0"/>
          <w:szCs w:val="28"/>
          <w:shd w:val="clear" w:fill="FFFFFF"/>
          <w:lang w:val="en-US" w:eastAsia="zh-CN"/>
        </w:rPr>
      </w:pPr>
      <w:r>
        <w:rPr>
          <w:rFonts w:hint="eastAsia" w:ascii="黑体" w:hAnsi="黑体" w:eastAsia="黑体" w:cs="黑体"/>
          <w:sz w:val="44"/>
          <w:szCs w:val="44"/>
          <w:lang w:val="en-US" w:eastAsia="zh-CN"/>
        </w:rPr>
        <w:t>2022年政府信息公开工作年度报告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8"/>
          <w:szCs w:val="2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bidi w:val="0"/>
        <w:rPr>
          <w:rFonts w:hint="eastAsia"/>
          <w:lang w:eastAsia="zh-CN"/>
        </w:rPr>
      </w:pPr>
      <w:r>
        <w:rPr>
          <w:rFonts w:hint="eastAsia"/>
        </w:rPr>
        <w:t>20</w:t>
      </w:r>
      <w:r>
        <w:rPr>
          <w:rFonts w:hint="eastAsia"/>
          <w:lang w:val="en-US" w:eastAsia="zh-CN"/>
        </w:rPr>
        <w:t>22</w:t>
      </w:r>
      <w:r>
        <w:rPr>
          <w:rFonts w:hint="eastAsia"/>
        </w:rPr>
        <w:t>年，在县委、县政府的正确领导下，我局根据《国务院办公厅政府信息与政务公开办公室关于政府信息公开工作年度报告有关事项的通知》、鄢陵县政府办公室《关于做好政府信息公开工作年度报告编制和发布有关工作的通知》的精神，高度重视政务公开工作</w:t>
      </w:r>
      <w:r>
        <w:rPr>
          <w:rFonts w:hint="eastAsia"/>
          <w:lang w:eastAsia="zh-CN"/>
        </w:rPr>
        <w:t>。</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(一)完善制度</w:t>
      </w:r>
      <w:r>
        <w:rPr>
          <w:rFonts w:hint="eastAsia" w:ascii="楷体" w:hAnsi="楷体" w:eastAsia="楷体" w:cs="楷体"/>
          <w:b/>
          <w:bCs/>
          <w:sz w:val="32"/>
          <w:szCs w:val="32"/>
          <w:lang w:eastAsia="zh-CN"/>
        </w:rPr>
        <w:t>，</w:t>
      </w:r>
      <w:r>
        <w:rPr>
          <w:rFonts w:hint="eastAsia" w:ascii="楷体" w:hAnsi="楷体" w:eastAsia="楷体" w:cs="楷体"/>
          <w:b/>
          <w:bCs/>
          <w:sz w:val="32"/>
          <w:szCs w:val="32"/>
        </w:rPr>
        <w:t>健全机制。</w:t>
      </w:r>
      <w:r>
        <w:rPr>
          <w:rFonts w:hint="eastAsia" w:ascii="仿宋" w:hAnsi="仿宋" w:eastAsia="仿宋" w:cs="仿宋"/>
          <w:sz w:val="32"/>
          <w:szCs w:val="32"/>
        </w:rPr>
        <w:t>为有效推进信息公开工作科学、规范、高效运行,完善制定了《</w:t>
      </w:r>
      <w:r>
        <w:rPr>
          <w:rFonts w:hint="eastAsia" w:cs="仿宋"/>
          <w:sz w:val="32"/>
          <w:szCs w:val="32"/>
          <w:lang w:eastAsia="zh-CN"/>
        </w:rPr>
        <w:t>许昌市生态环境局鄢陵分局</w:t>
      </w:r>
      <w:r>
        <w:rPr>
          <w:rFonts w:hint="eastAsia" w:ascii="仿宋" w:hAnsi="仿宋" w:eastAsia="仿宋" w:cs="仿宋"/>
          <w:sz w:val="32"/>
          <w:szCs w:val="32"/>
        </w:rPr>
        <w:t>政府信息公开考核办法(试行)》、《</w:t>
      </w:r>
      <w:r>
        <w:rPr>
          <w:rFonts w:hint="eastAsia" w:cs="仿宋"/>
          <w:sz w:val="32"/>
          <w:szCs w:val="32"/>
          <w:lang w:eastAsia="zh-CN"/>
        </w:rPr>
        <w:t>许昌市生态环境局鄢陵分局</w:t>
      </w:r>
      <w:r>
        <w:rPr>
          <w:rFonts w:hint="eastAsia" w:ascii="仿宋" w:hAnsi="仿宋" w:eastAsia="仿宋" w:cs="仿宋"/>
          <w:sz w:val="32"/>
          <w:szCs w:val="32"/>
        </w:rPr>
        <w:t>实施依申请公开的政府信息公开管理规定》、《</w:t>
      </w:r>
      <w:r>
        <w:rPr>
          <w:rFonts w:hint="eastAsia" w:cs="仿宋"/>
          <w:sz w:val="32"/>
          <w:szCs w:val="32"/>
          <w:lang w:eastAsia="zh-CN"/>
        </w:rPr>
        <w:t>许昌市生态环境局鄢陵分局</w:t>
      </w:r>
      <w:r>
        <w:rPr>
          <w:rFonts w:hint="eastAsia" w:ascii="仿宋" w:hAnsi="仿宋" w:eastAsia="仿宋" w:cs="仿宋"/>
          <w:sz w:val="32"/>
          <w:szCs w:val="32"/>
        </w:rPr>
        <w:t>舆情风险评估制度》、《</w:t>
      </w:r>
      <w:r>
        <w:rPr>
          <w:rFonts w:hint="eastAsia" w:cs="仿宋"/>
          <w:sz w:val="32"/>
          <w:szCs w:val="32"/>
          <w:lang w:eastAsia="zh-CN"/>
        </w:rPr>
        <w:t>许昌市生态环境局鄢陵分局</w:t>
      </w:r>
      <w:r>
        <w:rPr>
          <w:rFonts w:hint="eastAsia" w:ascii="仿宋" w:hAnsi="仿宋" w:eastAsia="仿宋" w:cs="仿宋"/>
          <w:sz w:val="32"/>
          <w:szCs w:val="32"/>
        </w:rPr>
        <w:t>政府信息发布保密审查制度》等信息公开制度。落实相关人员做好重要信息的收集汇总、分类整理和上网上报工作,确保信息发布的及时更新。定期检查已经公开的信息内容,做到发布的各类信息准确无误,切实将信息公开与政效能有机地结合,以保障行政机关高效、透明、规范地运</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(二)加大宣传,增强力度。</w:t>
      </w:r>
      <w:r>
        <w:rPr>
          <w:rFonts w:hint="eastAsia" w:ascii="仿宋" w:hAnsi="仿宋" w:eastAsia="仿宋" w:cs="仿宋"/>
          <w:sz w:val="32"/>
          <w:szCs w:val="32"/>
        </w:rPr>
        <w:t>为进一步加大政府信息公开学习宣传《中华人民共和国政府信息公开条例》的力度,增强工作人员政府信息公开意识,提升公众了解政府信息公开的规定</w:t>
      </w:r>
      <w:r>
        <w:rPr>
          <w:rFonts w:hint="eastAsia" w:ascii="仿宋" w:hAnsi="仿宋" w:eastAsia="仿宋" w:cs="仿宋"/>
          <w:sz w:val="32"/>
          <w:szCs w:val="32"/>
          <w:lang w:eastAsia="zh-CN"/>
        </w:rPr>
        <w:t>，</w:t>
      </w:r>
      <w:r>
        <w:rPr>
          <w:rFonts w:hint="eastAsia" w:ascii="仿宋" w:hAnsi="仿宋" w:eastAsia="仿宋" w:cs="仿宋"/>
          <w:sz w:val="32"/>
          <w:szCs w:val="32"/>
        </w:rPr>
        <w:t>专门召开专题会议安排部署工作,并对相关政策法规进行学习领会,做到入脑入心。</w:t>
      </w:r>
    </w:p>
    <w:p>
      <w:pPr>
        <w:numPr>
          <w:ilvl w:val="0"/>
          <w:numId w:val="0"/>
        </w:numPr>
        <w:ind w:firstLine="643" w:firstLineChars="200"/>
        <w:rPr>
          <w:rFonts w:hint="eastAsia"/>
          <w:lang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强化监督,确保效果。</w:t>
      </w:r>
      <w:r>
        <w:rPr>
          <w:rFonts w:hint="eastAsia" w:ascii="仿宋" w:hAnsi="仿宋" w:eastAsia="仿宋" w:cs="仿宋"/>
          <w:sz w:val="32"/>
          <w:szCs w:val="32"/>
        </w:rPr>
        <w:t>为强化信息公开的工作果</w:t>
      </w:r>
      <w:r>
        <w:rPr>
          <w:rFonts w:hint="eastAsia" w:ascii="仿宋" w:hAnsi="仿宋" w:eastAsia="仿宋" w:cs="仿宋"/>
          <w:sz w:val="32"/>
          <w:szCs w:val="32"/>
          <w:lang w:eastAsia="zh-CN"/>
        </w:rPr>
        <w:t>，</w:t>
      </w:r>
      <w:r>
        <w:rPr>
          <w:rFonts w:hint="eastAsia" w:ascii="仿宋" w:hAnsi="仿宋" w:eastAsia="仿宋" w:cs="仿宋"/>
          <w:sz w:val="32"/>
          <w:szCs w:val="32"/>
        </w:rPr>
        <w:t>局信息公开领导小组出台《</w:t>
      </w:r>
      <w:r>
        <w:rPr>
          <w:rFonts w:hint="eastAsia" w:cs="仿宋"/>
          <w:sz w:val="32"/>
          <w:szCs w:val="32"/>
          <w:lang w:eastAsia="zh-CN"/>
        </w:rPr>
        <w:t>许昌市生态环境局鄢陵分局</w:t>
      </w:r>
      <w:r>
        <w:rPr>
          <w:rFonts w:hint="eastAsia" w:ascii="仿宋" w:hAnsi="仿宋" w:eastAsia="仿宋" w:cs="仿宋"/>
          <w:sz w:val="32"/>
          <w:szCs w:val="32"/>
        </w:rPr>
        <w:t>政府信息公开工作考核办法》</w:t>
      </w:r>
      <w:r>
        <w:rPr>
          <w:rFonts w:hint="eastAsia" w:ascii="仿宋" w:hAnsi="仿宋" w:eastAsia="仿宋" w:cs="仿宋"/>
          <w:sz w:val="32"/>
          <w:szCs w:val="32"/>
          <w:lang w:eastAsia="zh-CN"/>
        </w:rPr>
        <w:t>，</w:t>
      </w:r>
      <w:r>
        <w:rPr>
          <w:rFonts w:hint="eastAsia" w:ascii="仿宋" w:hAnsi="仿宋" w:eastAsia="仿宋" w:cs="仿宋"/>
          <w:sz w:val="32"/>
          <w:szCs w:val="32"/>
        </w:rPr>
        <w:t>规定了考核对象,原则。标准、内容和程序</w:t>
      </w:r>
      <w:r>
        <w:rPr>
          <w:rFonts w:hint="eastAsia" w:ascii="仿宋" w:hAnsi="仿宋" w:eastAsia="仿宋" w:cs="仿宋"/>
          <w:sz w:val="32"/>
          <w:szCs w:val="32"/>
          <w:lang w:eastAsia="zh-CN"/>
        </w:rPr>
        <w:t>，</w:t>
      </w:r>
      <w:r>
        <w:rPr>
          <w:rFonts w:hint="eastAsia" w:ascii="仿宋" w:hAnsi="仿宋" w:eastAsia="仿宋" w:cs="仿宋"/>
          <w:sz w:val="32"/>
          <w:szCs w:val="32"/>
        </w:rPr>
        <w:t>考核结果纳入各股室效能建设日常考核内容</w:t>
      </w:r>
      <w:r>
        <w:rPr>
          <w:rFonts w:hint="eastAsia" w:ascii="仿宋" w:hAnsi="仿宋" w:eastAsia="仿宋" w:cs="仿宋"/>
          <w:sz w:val="32"/>
          <w:szCs w:val="32"/>
          <w:lang w:eastAsia="zh-CN"/>
        </w:rPr>
        <w:t>，</w:t>
      </w:r>
      <w:r>
        <w:rPr>
          <w:rFonts w:hint="eastAsia" w:ascii="仿宋" w:hAnsi="仿宋" w:eastAsia="仿宋" w:cs="仿宋"/>
          <w:sz w:val="32"/>
          <w:szCs w:val="32"/>
        </w:rPr>
        <w:t>对考核评定为不合格的,进行追究责任</w:t>
      </w:r>
      <w:r>
        <w:rPr>
          <w:rFonts w:hint="eastAsia" w:ascii="仿宋" w:hAnsi="仿宋" w:eastAsia="仿宋" w:cs="仿宋"/>
          <w:sz w:val="32"/>
          <w:szCs w:val="32"/>
          <w:lang w:eastAsia="zh-CN"/>
        </w:rPr>
        <w:t>。</w:t>
      </w:r>
    </w:p>
    <w:p>
      <w:pPr>
        <w:bidi w:val="0"/>
        <w:rPr>
          <w:rFonts w:hint="eastAsia"/>
        </w:rPr>
      </w:pPr>
      <w:r>
        <w:rPr>
          <w:rFonts w:hint="eastAsia"/>
        </w:rPr>
        <w:t>二、主动公开政府信息情况</w:t>
      </w:r>
    </w:p>
    <w:tbl>
      <w:tblPr>
        <w:tblStyle w:val="7"/>
        <w:tblW w:w="8140" w:type="dxa"/>
        <w:jc w:val="center"/>
        <w:shd w:val="clear" w:color="auto" w:fill="auto"/>
        <w:tblLayout w:type="fixed"/>
        <w:tblCellMar>
          <w:top w:w="0" w:type="dxa"/>
          <w:left w:w="0" w:type="dxa"/>
          <w:bottom w:w="0" w:type="dxa"/>
          <w:right w:w="0" w:type="dxa"/>
        </w:tblCellMar>
      </w:tblPr>
      <w:tblGrid>
        <w:gridCol w:w="3113"/>
        <w:gridCol w:w="1875"/>
        <w:gridCol w:w="1271"/>
        <w:gridCol w:w="1881"/>
      </w:tblGrid>
      <w:tr>
        <w:tblPrEx>
          <w:shd w:val="clear" w:color="auto" w:fill="auto"/>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leftChars="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leftChars="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leftChars="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本年新</w:t>
            </w:r>
            <w:r>
              <w:rPr>
                <w:rFonts w:hint="eastAsia" w:asciiTheme="minorEastAsia" w:hAnsiTheme="minorEastAsia" w:eastAsiaTheme="minorEastAsia" w:cstheme="minorEastAsia"/>
                <w:kern w:val="0"/>
                <w:sz w:val="21"/>
                <w:szCs w:val="21"/>
                <w:lang w:val="en-US" w:eastAsia="zh-CN" w:bidi="ar"/>
              </w:rPr>
              <w:t>制作数量</w:t>
            </w:r>
          </w:p>
        </w:tc>
        <w:tc>
          <w:tcPr>
            <w:tcW w:w="12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leftChars="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本年新</w:t>
            </w:r>
            <w:r>
              <w:rPr>
                <w:rFonts w:hint="eastAsia" w:asciiTheme="minorEastAsia" w:hAnsiTheme="minorEastAsia" w:eastAsiaTheme="minorEastAsia" w:cstheme="minorEastAsia"/>
                <w:color w:val="000000"/>
                <w:kern w:val="0"/>
                <w:sz w:val="21"/>
                <w:szCs w:val="21"/>
                <w:lang w:val="en-US" w:eastAsia="zh-CN" w:bidi="ar"/>
              </w:rPr>
              <w:br w:type="textWrapping"/>
            </w:r>
            <w:r>
              <w:rPr>
                <w:rFonts w:hint="eastAsia" w:asciiTheme="minorEastAsia" w:hAnsiTheme="minorEastAsia" w:eastAsiaTheme="minorEastAsia" w:cstheme="minorEastAsia"/>
                <w:kern w:val="0"/>
                <w:sz w:val="21"/>
                <w:szCs w:val="21"/>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leftChars="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p>
        </w:tc>
        <w:tc>
          <w:tcPr>
            <w:tcW w:w="12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leftChars="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0</w:t>
            </w:r>
          </w:p>
        </w:tc>
        <w:tc>
          <w:tcPr>
            <w:tcW w:w="12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lang w:val="en-US" w:eastAsia="zh-CN"/>
              </w:rPr>
            </w:pP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行政许可</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46</w:t>
            </w: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11</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35</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其他对外管理服务事项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行政处罚</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39</w:t>
            </w: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21</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18</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行政强制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0</w:t>
            </w: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上一年项目数量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行政事业性收费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0</w:t>
            </w:r>
          </w:p>
        </w:tc>
        <w:tc>
          <w:tcPr>
            <w:tcW w:w="3152"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lang w:val="en-US" w:eastAsia="zh-CN"/>
              </w:rPr>
            </w:pPr>
            <w:r>
              <w:rPr>
                <w:rFonts w:hint="eastAsia" w:asciiTheme="minorEastAsia" w:hAnsiTheme="minorEastAsia" w:eastAsiaTheme="minorEastAsia" w:cstheme="minorEastAsia"/>
                <w:sz w:val="36"/>
                <w:szCs w:val="28"/>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采购项目数量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color w:val="000000"/>
                <w:kern w:val="0"/>
                <w:sz w:val="21"/>
                <w:szCs w:val="21"/>
                <w:lang w:val="en-US" w:eastAsia="zh-CN" w:bidi="ar"/>
              </w:rPr>
              <w:t>政府集中采购</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asciiTheme="minorEastAsia" w:hAnsiTheme="minorEastAsia" w:eastAsiaTheme="minorEastAsia" w:cstheme="minorEastAsia"/>
                <w:sz w:val="36"/>
                <w:szCs w:val="28"/>
                <w:lang w:val="en-US" w:eastAsia="zh-CN"/>
              </w:rPr>
            </w:pPr>
          </w:p>
        </w:tc>
        <w:tc>
          <w:tcPr>
            <w:tcW w:w="3152"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heme="minorEastAsia" w:hAnsiTheme="minorEastAsia" w:eastAsiaTheme="minorEastAsia" w:cstheme="minorEastAsia"/>
                <w:sz w:val="28"/>
                <w:szCs w:val="28"/>
                <w:lang w:val="en-US" w:eastAsia="zh-CN"/>
              </w:rPr>
            </w:pPr>
          </w:p>
        </w:tc>
      </w:tr>
    </w:tbl>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宋体" w:hAnsi="宋体" w:eastAsia="宋体" w:cs="宋体"/>
          <w:b/>
          <w:i w:val="0"/>
          <w:caps w:val="0"/>
          <w:color w:val="333333"/>
          <w:spacing w:val="0"/>
          <w:sz w:val="32"/>
          <w:szCs w:val="32"/>
          <w:shd w:val="clear" w:fill="FFFFFF"/>
        </w:rPr>
      </w:pPr>
      <w:r>
        <w:rPr>
          <w:rFonts w:hint="eastAsia" w:ascii="宋体" w:hAnsi="宋体" w:eastAsia="宋体" w:cs="宋体"/>
          <w:b/>
          <w:i w:val="0"/>
          <w:caps w:val="0"/>
          <w:color w:val="333333"/>
          <w:spacing w:val="0"/>
          <w:sz w:val="32"/>
          <w:szCs w:val="32"/>
          <w:shd w:val="clear" w:fill="FFFFFF"/>
        </w:rPr>
        <w:t>收到和处理政府信息公开申请情况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6"/>
        <w:gridCol w:w="855"/>
        <w:gridCol w:w="2078"/>
        <w:gridCol w:w="747"/>
        <w:gridCol w:w="767"/>
        <w:gridCol w:w="750"/>
        <w:gridCol w:w="864"/>
        <w:gridCol w:w="886"/>
        <w:gridCol w:w="795"/>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 w:hRule="atLeast"/>
          <w:jc w:val="center"/>
        </w:trPr>
        <w:tc>
          <w:tcPr>
            <w:tcW w:w="356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（本列数据的勾稽关系为：第一项加第二项之和，等于第三项加第四项之和）</w:t>
            </w:r>
          </w:p>
        </w:tc>
        <w:tc>
          <w:tcPr>
            <w:tcW w:w="550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9" w:hRule="atLeast"/>
          <w:jc w:val="center"/>
        </w:trPr>
        <w:tc>
          <w:tcPr>
            <w:tcW w:w="356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74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自然人</w:t>
            </w:r>
          </w:p>
        </w:tc>
        <w:tc>
          <w:tcPr>
            <w:tcW w:w="406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法人或其他组织</w:t>
            </w:r>
          </w:p>
        </w:tc>
        <w:tc>
          <w:tcPr>
            <w:tcW w:w="693"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74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sz w:val="28"/>
                <w:szCs w:val="28"/>
              </w:rPr>
            </w:pP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商业企业</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科研机构</w:t>
            </w:r>
          </w:p>
        </w:tc>
        <w:tc>
          <w:tcPr>
            <w:tcW w:w="86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社会公益组织</w:t>
            </w:r>
          </w:p>
        </w:tc>
        <w:tc>
          <w:tcPr>
            <w:tcW w:w="8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法律服务机构</w:t>
            </w:r>
          </w:p>
        </w:tc>
        <w:tc>
          <w:tcPr>
            <w:tcW w:w="7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其他</w:t>
            </w:r>
          </w:p>
        </w:tc>
        <w:tc>
          <w:tcPr>
            <w:tcW w:w="693"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宋体" w:hAnsi="宋体" w:eastAsia="宋体" w:cs="宋体"/>
                <w:kern w:val="0"/>
                <w:sz w:val="21"/>
                <w:szCs w:val="21"/>
                <w:lang w:val="en-US" w:eastAsia="zh-CN" w:bidi="ar"/>
              </w:rPr>
              <w:t>一、本年新收政府信息公开申请数量</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rFonts w:hint="eastAsia" w:eastAsia="仿宋"/>
                <w:sz w:val="36"/>
                <w:szCs w:val="28"/>
                <w:lang w:val="en-US" w:eastAsia="zh-CN"/>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rFonts w:hint="default" w:eastAsia="仿宋"/>
                <w:sz w:val="36"/>
                <w:szCs w:val="28"/>
                <w:lang w:val="en-US" w:eastAsia="zh-CN"/>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rFonts w:hint="default" w:eastAsia="仿宋"/>
                <w:sz w:val="36"/>
                <w:szCs w:val="28"/>
                <w:lang w:val="en-US" w:eastAsia="zh-CN"/>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both"/>
              <w:textAlignment w:val="auto"/>
              <w:rPr>
                <w:rFonts w:hint="default" w:eastAsia="仿宋"/>
                <w:sz w:val="36"/>
                <w:szCs w:val="28"/>
                <w:lang w:val="en-US" w:eastAsia="zh-CN"/>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rFonts w:hint="eastAsia" w:eastAsia="仿宋"/>
                <w:sz w:val="36"/>
                <w:szCs w:val="28"/>
                <w:lang w:val="en-US" w:eastAsia="zh-CN"/>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rFonts w:hint="eastAsia" w:eastAsia="仿宋"/>
                <w:sz w:val="36"/>
                <w:szCs w:val="28"/>
                <w:lang w:val="en-US" w:eastAsia="zh-CN"/>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rFonts w:hint="eastAsia" w:eastAsia="仿宋"/>
                <w:sz w:val="36"/>
                <w:szCs w:val="28"/>
                <w:lang w:val="en-US" w:eastAsia="zh-CN"/>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宋体" w:hAnsi="宋体" w:eastAsia="宋体" w:cs="宋体"/>
                <w:kern w:val="0"/>
                <w:sz w:val="21"/>
                <w:szCs w:val="21"/>
                <w:lang w:val="en-US" w:eastAsia="zh-CN" w:bidi="ar"/>
              </w:rPr>
              <w:t>二、上年结转政府信息公开申请数量</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宋体" w:hAnsi="宋体" w:eastAsia="宋体" w:cs="宋体"/>
                <w:kern w:val="0"/>
                <w:sz w:val="21"/>
                <w:szCs w:val="21"/>
                <w:lang w:val="en-US" w:eastAsia="zh-CN" w:bidi="ar"/>
              </w:rPr>
              <w:t>三、本年度办理结果</w:t>
            </w:r>
          </w:p>
        </w:tc>
        <w:tc>
          <w:tcPr>
            <w:tcW w:w="293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（一）予以公开</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93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（二）部分公开（区分处理的，只计这一情形，不计其他情形）</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（三）不予公开</w:t>
            </w: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1.属于国家秘密</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2.其他法律行政法规禁止公开</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3.危及“三安全一稳定”</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4.保护第三方合法权益</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5.属于三类内部事务信息</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6.属于四类过程性信息</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7.属于行政执法案卷</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8.属于行政查询事项</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（四）无法提供</w:t>
            </w: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1.本机关不掌握相关政府信息</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2.没有现成信息需要另行制作</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3.补正后申请内容仍不明确</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（五）不予处理</w:t>
            </w: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1.信访举报投诉类申请</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2.重复申请</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3.要求提供公开出版物</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4.无正当理由大量反复申请</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0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5.要求行政机关确认或重新出具已获取信息</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6"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93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（六）其他处理</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sz w:val="28"/>
                <w:szCs w:val="28"/>
              </w:rPr>
            </w:pPr>
          </w:p>
        </w:tc>
        <w:tc>
          <w:tcPr>
            <w:tcW w:w="293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left"/>
              <w:textAlignment w:val="auto"/>
              <w:rPr>
                <w:sz w:val="36"/>
                <w:szCs w:val="28"/>
              </w:rPr>
            </w:pPr>
            <w:r>
              <w:rPr>
                <w:rFonts w:hint="eastAsia" w:ascii="楷体" w:hAnsi="楷体" w:eastAsia="楷体" w:cs="楷体"/>
                <w:kern w:val="0"/>
                <w:sz w:val="21"/>
                <w:szCs w:val="21"/>
                <w:lang w:val="en-US" w:eastAsia="zh-CN" w:bidi="ar"/>
              </w:rPr>
              <w:t>（七）总计</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3" w:hRule="atLeast"/>
          <w:jc w:val="center"/>
        </w:trPr>
        <w:tc>
          <w:tcPr>
            <w:tcW w:w="356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left"/>
              <w:textAlignment w:val="auto"/>
              <w:rPr>
                <w:sz w:val="36"/>
                <w:szCs w:val="28"/>
              </w:rPr>
            </w:pPr>
            <w:r>
              <w:rPr>
                <w:rFonts w:hint="eastAsia" w:ascii="宋体" w:hAnsi="宋体" w:eastAsia="宋体" w:cs="宋体"/>
                <w:kern w:val="0"/>
                <w:sz w:val="21"/>
                <w:szCs w:val="21"/>
                <w:lang w:val="en-US" w:eastAsia="zh-CN" w:bidi="ar"/>
              </w:rPr>
              <w:t>四、结转下年度继续办理</w:t>
            </w:r>
          </w:p>
        </w:tc>
        <w:tc>
          <w:tcPr>
            <w:tcW w:w="7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both"/>
              <w:textAlignment w:val="auto"/>
              <w:rPr>
                <w:rFonts w:hint="default" w:ascii="仿宋" w:hAnsi="仿宋" w:eastAsia="仿宋" w:cstheme="minorBidi"/>
                <w:kern w:val="2"/>
                <w:sz w:val="36"/>
                <w:szCs w:val="28"/>
                <w:lang w:val="en-US" w:eastAsia="zh-CN" w:bidi="ar-SA"/>
              </w:rPr>
            </w:pPr>
            <w:r>
              <w:rPr>
                <w:rFonts w:hint="eastAsia"/>
                <w:sz w:val="36"/>
                <w:szCs w:val="28"/>
                <w:lang w:val="en-US" w:eastAsia="zh-CN"/>
              </w:rPr>
              <w:t>0</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eastAsia"/>
                <w:sz w:val="36"/>
                <w:szCs w:val="28"/>
                <w:lang w:val="en-US" w:eastAsia="zh-CN"/>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5"/>
          <w:szCs w:val="15"/>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fill="FFFFFF"/>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2"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68"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sz w:val="28"/>
                <w:szCs w:val="28"/>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sz w:val="28"/>
                <w:szCs w:val="28"/>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sz w:val="28"/>
                <w:szCs w:val="28"/>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sz w:val="28"/>
                <w:szCs w:val="28"/>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sz w:val="28"/>
                <w:szCs w:val="28"/>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color w:val="000000"/>
                <w:kern w:val="0"/>
                <w:sz w:val="21"/>
                <w:szCs w:val="21"/>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color w:val="000000"/>
                <w:kern w:val="0"/>
                <w:sz w:val="21"/>
                <w:szCs w:val="21"/>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kern w:val="0"/>
                <w:sz w:val="21"/>
                <w:szCs w:val="21"/>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Calibri" w:hAnsi="Calibri" w:cs="Calibri"/>
                <w:kern w:val="0"/>
                <w:sz w:val="21"/>
                <w:szCs w:val="21"/>
                <w:lang w:val="en-US" w:eastAsia="zh-CN" w:bidi="ar"/>
              </w:rPr>
              <w:t>无</w:t>
            </w:r>
            <w:r>
              <w:rPr>
                <w:rFonts w:hint="default" w:ascii="Calibri" w:hAnsi="Calibri" w:eastAsia="仿宋" w:cs="Calibri"/>
                <w:kern w:val="0"/>
                <w:sz w:val="21"/>
                <w:szCs w:val="21"/>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default" w:ascii="Calibri" w:hAnsi="Calibri" w:eastAsia="仿宋" w:cs="Calibri"/>
                <w:kern w:val="0"/>
                <w:sz w:val="21"/>
                <w:szCs w:val="21"/>
                <w:lang w:val="en-US" w:eastAsia="zh-CN" w:bidi="ar"/>
              </w:rPr>
              <w:t> </w:t>
            </w:r>
            <w:r>
              <w:rPr>
                <w:rFonts w:hint="eastAsia" w:ascii="Calibri" w:hAnsi="Calibri" w:cs="Calibri"/>
                <w:kern w:val="0"/>
                <w:sz w:val="21"/>
                <w:szCs w:val="21"/>
                <w:lang w:val="en-US" w:eastAsia="zh-CN" w:bidi="ar"/>
              </w:rPr>
              <w:t>无</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default" w:ascii="Calibri" w:hAnsi="Calibri" w:eastAsia="仿宋" w:cs="Calibri"/>
                <w:kern w:val="0"/>
                <w:sz w:val="21"/>
                <w:szCs w:val="21"/>
                <w:lang w:val="en-US" w:eastAsia="zh-CN" w:bidi="ar"/>
              </w:rPr>
              <w:t> </w:t>
            </w:r>
            <w:r>
              <w:rPr>
                <w:rFonts w:hint="eastAsia" w:ascii="Calibri" w:hAnsi="Calibri" w:cs="Calibri"/>
                <w:kern w:val="0"/>
                <w:sz w:val="21"/>
                <w:szCs w:val="21"/>
                <w:lang w:val="en-US" w:eastAsia="zh-CN" w:bidi="ar"/>
              </w:rPr>
              <w:t>无</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eastAsia" w:ascii="Calibri" w:hAnsi="Calibri" w:cs="Calibri"/>
                <w:kern w:val="0"/>
                <w:sz w:val="21"/>
                <w:szCs w:val="21"/>
                <w:lang w:val="en-US" w:eastAsia="zh-CN" w:bidi="ar"/>
              </w:rPr>
              <w:t>无</w:t>
            </w:r>
            <w:r>
              <w:rPr>
                <w:rFonts w:hint="default" w:ascii="Calibri" w:hAnsi="Calibri" w:eastAsia="仿宋" w:cs="Calibri"/>
                <w:kern w:val="0"/>
                <w:sz w:val="21"/>
                <w:szCs w:val="21"/>
                <w:lang w:val="en-US" w:eastAsia="zh-CN" w:bidi="ar"/>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firstLine="0" w:firstLineChars="0"/>
              <w:jc w:val="center"/>
              <w:textAlignment w:val="auto"/>
              <w:rPr>
                <w:sz w:val="36"/>
                <w:szCs w:val="28"/>
              </w:rPr>
            </w:pPr>
            <w:r>
              <w:rPr>
                <w:rFonts w:hint="default" w:ascii="Calibri" w:hAnsi="Calibri" w:eastAsia="仿宋" w:cs="Calibri"/>
                <w:kern w:val="0"/>
                <w:sz w:val="21"/>
                <w:szCs w:val="21"/>
                <w:lang w:val="en-US" w:eastAsia="zh-CN" w:bidi="ar"/>
              </w:rPr>
              <w:t> </w:t>
            </w:r>
            <w:r>
              <w:rPr>
                <w:rFonts w:hint="eastAsia" w:ascii="Calibri" w:hAnsi="Calibri" w:cs="Calibri"/>
                <w:kern w:val="0"/>
                <w:sz w:val="21"/>
                <w:szCs w:val="21"/>
                <w:lang w:val="en-US" w:eastAsia="zh-CN" w:bidi="ar"/>
              </w:rPr>
              <w:t>无</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ascii="仿宋" w:hAnsi="仿宋" w:eastAsia="仿宋" w:cstheme="minorBidi"/>
                <w:kern w:val="2"/>
                <w:sz w:val="36"/>
                <w:szCs w:val="28"/>
                <w:lang w:val="en-US" w:eastAsia="zh-CN" w:bidi="ar-SA"/>
              </w:rPr>
            </w:pPr>
            <w:r>
              <w:rPr>
                <w:rFonts w:hint="eastAsia" w:ascii="Calibri" w:hAnsi="Calibri" w:cs="Calibri"/>
                <w:kern w:val="0"/>
                <w:sz w:val="21"/>
                <w:szCs w:val="21"/>
                <w:lang w:val="en-US" w:eastAsia="zh-CN" w:bidi="ar"/>
              </w:rPr>
              <w:t>无</w:t>
            </w:r>
            <w:r>
              <w:rPr>
                <w:rFonts w:hint="default" w:ascii="Calibri" w:hAnsi="Calibri" w:eastAsia="仿宋" w:cs="Calibri"/>
                <w:kern w:val="0"/>
                <w:sz w:val="21"/>
                <w:szCs w:val="21"/>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ascii="仿宋" w:hAnsi="仿宋" w:eastAsia="仿宋" w:cstheme="minorBidi"/>
                <w:kern w:val="2"/>
                <w:sz w:val="36"/>
                <w:szCs w:val="28"/>
                <w:lang w:val="en-US" w:eastAsia="zh-CN" w:bidi="ar-SA"/>
              </w:rPr>
            </w:pPr>
            <w:r>
              <w:rPr>
                <w:rFonts w:hint="default" w:ascii="Calibri" w:hAnsi="Calibri" w:eastAsia="仿宋" w:cs="Calibri"/>
                <w:kern w:val="0"/>
                <w:sz w:val="21"/>
                <w:szCs w:val="21"/>
                <w:lang w:val="en-US" w:eastAsia="zh-CN" w:bidi="ar"/>
              </w:rPr>
              <w:t> </w:t>
            </w:r>
            <w:r>
              <w:rPr>
                <w:rFonts w:hint="eastAsia" w:ascii="Calibri" w:hAnsi="Calibri" w:cs="Calibri"/>
                <w:kern w:val="0"/>
                <w:sz w:val="21"/>
                <w:szCs w:val="21"/>
                <w:lang w:val="en-US" w:eastAsia="zh-CN" w:bidi="ar"/>
              </w:rPr>
              <w:t>无</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ascii="仿宋" w:hAnsi="仿宋" w:eastAsia="仿宋" w:cstheme="minorBidi"/>
                <w:kern w:val="2"/>
                <w:sz w:val="36"/>
                <w:szCs w:val="28"/>
                <w:lang w:val="en-US" w:eastAsia="zh-CN" w:bidi="ar-SA"/>
              </w:rPr>
            </w:pPr>
            <w:r>
              <w:rPr>
                <w:rFonts w:hint="default" w:ascii="Calibri" w:hAnsi="Calibri" w:eastAsia="仿宋" w:cs="Calibri"/>
                <w:kern w:val="0"/>
                <w:sz w:val="21"/>
                <w:szCs w:val="21"/>
                <w:lang w:val="en-US" w:eastAsia="zh-CN" w:bidi="ar"/>
              </w:rPr>
              <w:t> </w:t>
            </w:r>
            <w:r>
              <w:rPr>
                <w:rFonts w:hint="eastAsia" w:ascii="Calibri" w:hAnsi="Calibri" w:cs="Calibri"/>
                <w:kern w:val="0"/>
                <w:sz w:val="21"/>
                <w:szCs w:val="21"/>
                <w:lang w:val="en-US" w:eastAsia="zh-CN" w:bidi="ar"/>
              </w:rPr>
              <w:t>无</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ascii="仿宋" w:hAnsi="仿宋" w:eastAsia="仿宋" w:cstheme="minorBidi"/>
                <w:kern w:val="2"/>
                <w:sz w:val="36"/>
                <w:szCs w:val="28"/>
                <w:lang w:val="en-US" w:eastAsia="zh-CN" w:bidi="ar-SA"/>
              </w:rPr>
            </w:pPr>
            <w:r>
              <w:rPr>
                <w:rFonts w:hint="eastAsia" w:ascii="Calibri" w:hAnsi="Calibri" w:cs="Calibri"/>
                <w:kern w:val="0"/>
                <w:sz w:val="21"/>
                <w:szCs w:val="21"/>
                <w:lang w:val="en-US" w:eastAsia="zh-CN" w:bidi="ar"/>
              </w:rPr>
              <w:t>无</w:t>
            </w:r>
            <w:r>
              <w:rPr>
                <w:rFonts w:hint="default" w:ascii="Calibri" w:hAnsi="Calibri" w:eastAsia="仿宋" w:cs="Calibri"/>
                <w:kern w:val="0"/>
                <w:sz w:val="21"/>
                <w:szCs w:val="21"/>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ascii="仿宋" w:hAnsi="仿宋" w:eastAsia="仿宋" w:cstheme="minorBidi"/>
                <w:kern w:val="2"/>
                <w:sz w:val="36"/>
                <w:szCs w:val="28"/>
                <w:lang w:val="en-US" w:eastAsia="zh-CN" w:bidi="ar-SA"/>
              </w:rPr>
            </w:pPr>
            <w:r>
              <w:rPr>
                <w:rFonts w:hint="default" w:ascii="Calibri" w:hAnsi="Calibri" w:eastAsia="仿宋" w:cs="Calibri"/>
                <w:kern w:val="0"/>
                <w:sz w:val="21"/>
                <w:szCs w:val="21"/>
                <w:lang w:val="en-US" w:eastAsia="zh-CN" w:bidi="ar"/>
              </w:rPr>
              <w:t> </w:t>
            </w:r>
            <w:r>
              <w:rPr>
                <w:rFonts w:hint="eastAsia" w:ascii="Calibri" w:hAnsi="Calibri" w:cs="Calibri"/>
                <w:kern w:val="0"/>
                <w:sz w:val="21"/>
                <w:szCs w:val="21"/>
                <w:lang w:val="en-US" w:eastAsia="zh-CN" w:bidi="ar"/>
              </w:rPr>
              <w:t>无</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ascii="仿宋" w:hAnsi="仿宋" w:eastAsia="仿宋" w:cstheme="minorBidi"/>
                <w:kern w:val="2"/>
                <w:sz w:val="36"/>
                <w:szCs w:val="28"/>
                <w:lang w:val="en-US" w:eastAsia="zh-CN" w:bidi="ar-SA"/>
              </w:rPr>
            </w:pPr>
            <w:r>
              <w:rPr>
                <w:rFonts w:hint="eastAsia" w:ascii="Calibri" w:hAnsi="Calibri" w:cs="Calibri"/>
                <w:kern w:val="0"/>
                <w:sz w:val="21"/>
                <w:szCs w:val="21"/>
                <w:lang w:val="en-US" w:eastAsia="zh-CN" w:bidi="ar"/>
              </w:rPr>
              <w:t>无</w:t>
            </w:r>
            <w:r>
              <w:rPr>
                <w:rFonts w:hint="default" w:ascii="Calibri" w:hAnsi="Calibri" w:eastAsia="仿宋" w:cs="Calibri"/>
                <w:kern w:val="0"/>
                <w:sz w:val="21"/>
                <w:szCs w:val="21"/>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ascii="仿宋" w:hAnsi="仿宋" w:eastAsia="仿宋" w:cstheme="minorBidi"/>
                <w:kern w:val="2"/>
                <w:sz w:val="36"/>
                <w:szCs w:val="28"/>
                <w:lang w:val="en-US" w:eastAsia="zh-CN" w:bidi="ar-SA"/>
              </w:rPr>
            </w:pPr>
            <w:r>
              <w:rPr>
                <w:rFonts w:hint="default" w:ascii="Calibri" w:hAnsi="Calibri" w:eastAsia="仿宋" w:cs="Calibri"/>
                <w:kern w:val="0"/>
                <w:sz w:val="21"/>
                <w:szCs w:val="21"/>
                <w:lang w:val="en-US" w:eastAsia="zh-CN" w:bidi="ar"/>
              </w:rPr>
              <w:t> </w:t>
            </w:r>
            <w:r>
              <w:rPr>
                <w:rFonts w:hint="eastAsia" w:ascii="Calibri" w:hAnsi="Calibri" w:cs="Calibri"/>
                <w:kern w:val="0"/>
                <w:sz w:val="21"/>
                <w:szCs w:val="21"/>
                <w:lang w:val="en-US" w:eastAsia="zh-CN" w:bidi="ar"/>
              </w:rPr>
              <w:t>无</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ascii="仿宋" w:hAnsi="仿宋" w:eastAsia="仿宋" w:cstheme="minorBidi"/>
                <w:kern w:val="2"/>
                <w:sz w:val="36"/>
                <w:szCs w:val="28"/>
                <w:lang w:val="en-US" w:eastAsia="zh-CN" w:bidi="ar-SA"/>
              </w:rPr>
            </w:pPr>
            <w:r>
              <w:rPr>
                <w:rFonts w:hint="default" w:ascii="Calibri" w:hAnsi="Calibri" w:eastAsia="仿宋" w:cs="Calibri"/>
                <w:kern w:val="0"/>
                <w:sz w:val="21"/>
                <w:szCs w:val="21"/>
                <w:lang w:val="en-US" w:eastAsia="zh-CN" w:bidi="ar"/>
              </w:rPr>
              <w:t> </w:t>
            </w:r>
            <w:r>
              <w:rPr>
                <w:rFonts w:hint="eastAsia" w:ascii="Calibri" w:hAnsi="Calibri" w:cs="Calibri"/>
                <w:kern w:val="0"/>
                <w:sz w:val="21"/>
                <w:szCs w:val="21"/>
                <w:lang w:val="en-US" w:eastAsia="zh-CN" w:bidi="ar"/>
              </w:rPr>
              <w:t>无</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ascii="仿宋" w:hAnsi="仿宋" w:eastAsia="仿宋" w:cstheme="minorBidi"/>
                <w:kern w:val="2"/>
                <w:sz w:val="36"/>
                <w:szCs w:val="28"/>
                <w:lang w:val="en-US" w:eastAsia="zh-CN" w:bidi="ar-SA"/>
              </w:rPr>
            </w:pPr>
            <w:r>
              <w:rPr>
                <w:rFonts w:hint="eastAsia" w:ascii="Calibri" w:hAnsi="Calibri" w:cs="Calibri"/>
                <w:kern w:val="0"/>
                <w:sz w:val="21"/>
                <w:szCs w:val="21"/>
                <w:lang w:val="en-US" w:eastAsia="zh-CN" w:bidi="ar"/>
              </w:rPr>
              <w:t>无</w:t>
            </w:r>
            <w:r>
              <w:rPr>
                <w:rFonts w:hint="default" w:ascii="Calibri" w:hAnsi="Calibri" w:eastAsia="仿宋" w:cs="Calibri"/>
                <w:kern w:val="0"/>
                <w:sz w:val="21"/>
                <w:szCs w:val="21"/>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仿宋" w:hAnsi="仿宋" w:eastAsia="仿宋" w:cstheme="minorBidi"/>
                <w:kern w:val="2"/>
                <w:sz w:val="36"/>
                <w:szCs w:val="28"/>
                <w:lang w:val="en-US" w:eastAsia="zh-CN" w:bidi="ar-SA"/>
              </w:rPr>
            </w:pPr>
            <w:r>
              <w:rPr>
                <w:rFonts w:hint="default" w:ascii="Calibri" w:hAnsi="Calibri" w:eastAsia="仿宋" w:cs="Calibri"/>
                <w:kern w:val="0"/>
                <w:sz w:val="21"/>
                <w:szCs w:val="21"/>
                <w:lang w:val="en-US" w:eastAsia="zh-CN" w:bidi="ar"/>
              </w:rPr>
              <w:t> </w:t>
            </w:r>
            <w:r>
              <w:rPr>
                <w:rFonts w:hint="eastAsia" w:ascii="Calibri" w:hAnsi="Calibri" w:cs="Calibri"/>
                <w:kern w:val="0"/>
                <w:sz w:val="21"/>
                <w:szCs w:val="21"/>
                <w:lang w:val="en-US" w:eastAsia="zh-CN" w:bidi="ar"/>
              </w:rPr>
              <w:t>无</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8"/>
          <w:szCs w:val="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13"/>
          <w:szCs w:val="13"/>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32"/>
          <w:szCs w:val="32"/>
          <w:shd w:val="clear" w:fill="FFFFFF"/>
        </w:rPr>
      </w:pPr>
      <w:r>
        <w:rPr>
          <w:rFonts w:hint="eastAsia" w:ascii="宋体" w:hAnsi="宋体" w:eastAsia="宋体" w:cs="宋体"/>
          <w:b/>
          <w:i w:val="0"/>
          <w:caps w:val="0"/>
          <w:color w:val="333333"/>
          <w:spacing w:val="0"/>
          <w:sz w:val="32"/>
          <w:szCs w:val="32"/>
          <w:shd w:val="clear" w:fill="FFFFFF"/>
        </w:rPr>
        <w:t>五、存在的主要问题及改进情况</w:t>
      </w:r>
    </w:p>
    <w:p>
      <w:pPr>
        <w:ind w:firstLine="640" w:firstLineChars="200"/>
        <w:rPr>
          <w:rFonts w:hint="eastAsia" w:ascii="宋体" w:hAnsi="宋体" w:eastAsia="宋体" w:cs="宋体"/>
          <w:b/>
          <w:i w:val="0"/>
          <w:caps w:val="0"/>
          <w:color w:val="333333"/>
          <w:spacing w:val="0"/>
          <w:sz w:val="28"/>
          <w:szCs w:val="28"/>
          <w:shd w:val="clear" w:fill="FFFFFF"/>
        </w:rPr>
      </w:pPr>
      <w:r>
        <w:rPr>
          <w:rFonts w:hint="eastAsia" w:ascii="仿宋" w:hAnsi="仿宋" w:eastAsia="仿宋" w:cs="仿宋"/>
          <w:sz w:val="32"/>
          <w:szCs w:val="32"/>
        </w:rPr>
        <w:t>20</w:t>
      </w:r>
      <w:r>
        <w:rPr>
          <w:rFonts w:hint="eastAsia" w:cs="仿宋"/>
          <w:sz w:val="32"/>
          <w:szCs w:val="32"/>
          <w:lang w:val="en-US" w:eastAsia="zh-CN"/>
        </w:rPr>
        <w:t>22</w:t>
      </w:r>
      <w:r>
        <w:rPr>
          <w:rFonts w:hint="eastAsia" w:ascii="仿宋" w:hAnsi="仿宋" w:eastAsia="仿宋" w:cs="仿宋"/>
          <w:sz w:val="32"/>
          <w:szCs w:val="32"/>
        </w:rPr>
        <w:t>年县</w:t>
      </w:r>
      <w:r>
        <w:rPr>
          <w:rFonts w:hint="eastAsia" w:cs="仿宋"/>
          <w:sz w:val="32"/>
          <w:szCs w:val="32"/>
          <w:lang w:eastAsia="zh-CN"/>
        </w:rPr>
        <w:t>生态环境局</w:t>
      </w:r>
      <w:r>
        <w:rPr>
          <w:rFonts w:hint="eastAsia" w:ascii="仿宋" w:hAnsi="仿宋" w:eastAsia="仿宋" w:cs="仿宋"/>
          <w:sz w:val="32"/>
          <w:szCs w:val="32"/>
        </w:rPr>
        <w:t>政府信息公开工作虽然取得了一定的成绩,但还不能完全满足社会公众对统计公开工作的要求,县</w:t>
      </w:r>
      <w:r>
        <w:rPr>
          <w:rFonts w:hint="eastAsia" w:ascii="仿宋" w:hAnsi="仿宋" w:eastAsia="仿宋" w:cs="仿宋"/>
          <w:sz w:val="32"/>
          <w:szCs w:val="32"/>
          <w:lang w:eastAsia="zh-CN"/>
        </w:rPr>
        <w:t>环保局</w:t>
      </w:r>
      <w:r>
        <w:rPr>
          <w:rFonts w:hint="eastAsia" w:ascii="仿宋" w:hAnsi="仿宋" w:eastAsia="仿宋" w:cs="仿宋"/>
          <w:sz w:val="32"/>
          <w:szCs w:val="32"/>
        </w:rPr>
        <w:t>在政府信息公开工作中,主要存以下几个方面的不足</w:t>
      </w:r>
      <w:r>
        <w:rPr>
          <w:rFonts w:hint="eastAsia" w:ascii="仿宋" w:hAnsi="仿宋" w:eastAsia="仿宋" w:cs="仿宋"/>
          <w:sz w:val="32"/>
          <w:szCs w:val="32"/>
          <w:lang w:eastAsia="zh-CN"/>
        </w:rPr>
        <w:t>：</w:t>
      </w:r>
      <w:r>
        <w:rPr>
          <w:rFonts w:hint="eastAsia" w:ascii="仿宋" w:hAnsi="仿宋" w:eastAsia="仿宋" w:cs="仿宋"/>
          <w:sz w:val="32"/>
          <w:szCs w:val="32"/>
        </w:rPr>
        <w:t>一是信意上报较为滞后,公开内容及时性较弱</w:t>
      </w:r>
      <w:r>
        <w:rPr>
          <w:rFonts w:hint="eastAsia" w:ascii="仿宋" w:hAnsi="仿宋" w:eastAsia="仿宋" w:cs="仿宋"/>
          <w:sz w:val="32"/>
          <w:szCs w:val="32"/>
          <w:lang w:eastAsia="zh-CN"/>
        </w:rPr>
        <w:t>；</w:t>
      </w:r>
      <w:r>
        <w:rPr>
          <w:rFonts w:hint="eastAsia" w:ascii="仿宋" w:hAnsi="仿宋" w:eastAsia="仿宋" w:cs="仿宋"/>
          <w:sz w:val="32"/>
          <w:szCs w:val="32"/>
        </w:rPr>
        <w:t>二是信息公开内容深度和广度不够,主要体现在公开内容尚不能完全满足社会公众对</w:t>
      </w:r>
      <w:r>
        <w:rPr>
          <w:rFonts w:hint="eastAsia" w:ascii="仿宋" w:hAnsi="仿宋" w:eastAsia="仿宋" w:cs="仿宋"/>
          <w:sz w:val="32"/>
          <w:szCs w:val="32"/>
          <w:lang w:eastAsia="zh-CN"/>
        </w:rPr>
        <w:t>环境保护</w:t>
      </w:r>
      <w:r>
        <w:rPr>
          <w:rFonts w:hint="eastAsia" w:ascii="仿宋" w:hAnsi="仿宋" w:eastAsia="仿宋" w:cs="仿宋"/>
          <w:sz w:val="32"/>
          <w:szCs w:val="32"/>
        </w:rPr>
        <w:t>公开工作的需求。今后,县</w:t>
      </w:r>
      <w:r>
        <w:rPr>
          <w:rFonts w:hint="eastAsia" w:cs="仿宋"/>
          <w:sz w:val="32"/>
          <w:szCs w:val="32"/>
          <w:lang w:eastAsia="zh-CN"/>
        </w:rPr>
        <w:t>生态环境局</w:t>
      </w:r>
      <w:r>
        <w:rPr>
          <w:rFonts w:hint="eastAsia" w:ascii="仿宋" w:hAnsi="仿宋" w:eastAsia="仿宋" w:cs="仿宋"/>
          <w:sz w:val="32"/>
          <w:szCs w:val="32"/>
        </w:rPr>
        <w:t>将全面落实市信息公开办公室的各项要求,着重在信息发布的及时性、信息公开内容的深度和广度上下大力气,推进信息公开工作的制度化,促进</w:t>
      </w:r>
      <w:r>
        <w:rPr>
          <w:rFonts w:hint="eastAsia" w:cs="仿宋"/>
          <w:sz w:val="32"/>
          <w:szCs w:val="32"/>
          <w:lang w:eastAsia="zh-CN"/>
        </w:rPr>
        <w:t>生态环境保护</w:t>
      </w:r>
      <w:r>
        <w:rPr>
          <w:rFonts w:hint="eastAsia" w:ascii="仿宋" w:hAnsi="仿宋" w:eastAsia="仿宋" w:cs="仿宋"/>
          <w:sz w:val="32"/>
          <w:szCs w:val="32"/>
        </w:rPr>
        <w:t>信息公开再上一个新台阶。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六、其他需要报告的事项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fill="FFFFFF"/>
          <w:lang w:eastAsia="zh-CN"/>
        </w:rPr>
      </w:pPr>
      <w:r>
        <w:rPr>
          <w:rFonts w:hint="eastAsia" w:ascii="宋体" w:hAnsi="宋体" w:eastAsia="宋体" w:cs="宋体"/>
          <w:i w:val="0"/>
          <w:caps w:val="0"/>
          <w:color w:val="333333"/>
          <w:spacing w:val="0"/>
          <w:sz w:val="28"/>
          <w:szCs w:val="28"/>
          <w:shd w:val="clear" w:fill="FFFFFF"/>
          <w:lang w:eastAsia="zh-CN"/>
        </w:rPr>
        <w:t>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0" w:firstLineChars="1500"/>
        <w:jc w:val="both"/>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鄢陵县环境保护局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0" w:firstLineChars="1500"/>
        <w:jc w:val="both"/>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20</w:t>
      </w:r>
      <w:r>
        <w:rPr>
          <w:rFonts w:hint="eastAsia" w:cs="仿宋"/>
          <w:i w:val="0"/>
          <w:caps w:val="0"/>
          <w:color w:val="333333"/>
          <w:spacing w:val="0"/>
          <w:sz w:val="32"/>
          <w:szCs w:val="32"/>
          <w:shd w:val="clear" w:fill="FFFFFF"/>
          <w:lang w:val="en-US" w:eastAsia="zh-CN"/>
        </w:rPr>
        <w:t>23</w:t>
      </w:r>
      <w:bookmarkStart w:id="0" w:name="_GoBack"/>
      <w:bookmarkEnd w:id="0"/>
      <w:r>
        <w:rPr>
          <w:rFonts w:hint="eastAsia" w:ascii="仿宋" w:hAnsi="仿宋" w:eastAsia="仿宋" w:cs="仿宋"/>
          <w:i w:val="0"/>
          <w:caps w:val="0"/>
          <w:color w:val="333333"/>
          <w:spacing w:val="0"/>
          <w:sz w:val="32"/>
          <w:szCs w:val="32"/>
          <w:shd w:val="clear" w:fill="FFFFFF"/>
          <w:lang w:val="en-US" w:eastAsia="zh-CN"/>
        </w:rPr>
        <w:t>年</w:t>
      </w:r>
      <w:r>
        <w:rPr>
          <w:rFonts w:hint="eastAsia" w:cs="仿宋"/>
          <w:i w:val="0"/>
          <w:caps w:val="0"/>
          <w:color w:val="333333"/>
          <w:spacing w:val="0"/>
          <w:sz w:val="32"/>
          <w:szCs w:val="32"/>
          <w:shd w:val="clear" w:fill="FFFFFF"/>
          <w:lang w:val="en-US" w:eastAsia="zh-CN"/>
        </w:rPr>
        <w:t>3</w:t>
      </w:r>
      <w:r>
        <w:rPr>
          <w:rFonts w:hint="eastAsia" w:ascii="仿宋" w:hAnsi="仿宋" w:eastAsia="仿宋" w:cs="仿宋"/>
          <w:i w:val="0"/>
          <w:caps w:val="0"/>
          <w:color w:val="333333"/>
          <w:spacing w:val="0"/>
          <w:sz w:val="32"/>
          <w:szCs w:val="32"/>
          <w:shd w:val="clear" w:fill="FFFFFF"/>
          <w:lang w:val="en-US" w:eastAsia="zh-CN"/>
        </w:rPr>
        <w:t>月</w:t>
      </w:r>
      <w:r>
        <w:rPr>
          <w:rFonts w:hint="eastAsia" w:cs="仿宋"/>
          <w:i w:val="0"/>
          <w:caps w:val="0"/>
          <w:color w:val="333333"/>
          <w:spacing w:val="0"/>
          <w:sz w:val="32"/>
          <w:szCs w:val="32"/>
          <w:shd w:val="clear" w:fill="FFFFFF"/>
          <w:lang w:val="en-US" w:eastAsia="zh-CN"/>
        </w:rPr>
        <w:t>11</w:t>
      </w:r>
      <w:r>
        <w:rPr>
          <w:rFonts w:hint="eastAsia" w:ascii="仿宋" w:hAnsi="仿宋" w:eastAsia="仿宋" w:cs="仿宋"/>
          <w:i w:val="0"/>
          <w:caps w:val="0"/>
          <w:color w:val="333333"/>
          <w:spacing w:val="0"/>
          <w:sz w:val="32"/>
          <w:szCs w:val="32"/>
          <w:shd w:val="clear" w:fill="FFFFFF"/>
          <w:lang w:val="en-US" w:eastAsia="zh-CN"/>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F2D7F8-C5B2-4719-AFC9-F694A55FE6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06E9A20-284F-4F4C-8ABD-10813A69E2AD}"/>
  </w:font>
  <w:font w:name="仿宋">
    <w:panose1 w:val="02010609060101010101"/>
    <w:charset w:val="86"/>
    <w:family w:val="auto"/>
    <w:pitch w:val="default"/>
    <w:sig w:usb0="800002BF" w:usb1="38CF7CFA" w:usb2="00000016" w:usb3="00000000" w:csb0="00040001" w:csb1="00000000"/>
    <w:embedRegular r:id="rId3" w:fontKey="{6F066319-311C-4BAA-A3A2-80C3E1D850EA}"/>
  </w:font>
  <w:font w:name="楷体">
    <w:panose1 w:val="02010609060101010101"/>
    <w:charset w:val="86"/>
    <w:family w:val="auto"/>
    <w:pitch w:val="default"/>
    <w:sig w:usb0="800002BF" w:usb1="38CF7CFA" w:usb2="00000016" w:usb3="00000000" w:csb0="00040001" w:csb1="00000000"/>
    <w:embedRegular r:id="rId4" w:fontKey="{8C4317FD-71D5-478D-A5EF-B4B6F2977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52FB5"/>
    <w:multiLevelType w:val="singleLevel"/>
    <w:tmpl w:val="E4C52FB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M2JhMjIyYjljNThiMjk4NjUwYTk4OTc2ZDM4NGUifQ=="/>
  </w:docVars>
  <w:rsids>
    <w:rsidRoot w:val="657D7902"/>
    <w:rsid w:val="05683738"/>
    <w:rsid w:val="07287718"/>
    <w:rsid w:val="097332C3"/>
    <w:rsid w:val="0D9A2FFE"/>
    <w:rsid w:val="18265118"/>
    <w:rsid w:val="18AE0F10"/>
    <w:rsid w:val="1CA61B74"/>
    <w:rsid w:val="1E877D62"/>
    <w:rsid w:val="226B510E"/>
    <w:rsid w:val="29443308"/>
    <w:rsid w:val="305D1CF8"/>
    <w:rsid w:val="30F672CD"/>
    <w:rsid w:val="3D8E3FB9"/>
    <w:rsid w:val="3E9E1131"/>
    <w:rsid w:val="430C6416"/>
    <w:rsid w:val="5237525F"/>
    <w:rsid w:val="577D2B5C"/>
    <w:rsid w:val="5D512932"/>
    <w:rsid w:val="6360548A"/>
    <w:rsid w:val="657D7902"/>
    <w:rsid w:val="69304F89"/>
    <w:rsid w:val="70DF0B4B"/>
    <w:rsid w:val="763521C3"/>
    <w:rsid w:val="7A3307FC"/>
    <w:rsid w:val="7A345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880" w:firstLineChars="200"/>
      <w:jc w:val="both"/>
    </w:pPr>
    <w:rPr>
      <w:rFonts w:ascii="仿宋" w:hAnsi="仿宋" w:eastAsia="仿宋" w:cstheme="minorBidi"/>
      <w:kern w:val="2"/>
      <w:sz w:val="32"/>
      <w:szCs w:val="24"/>
      <w:lang w:val="en-US" w:eastAsia="zh-CN" w:bidi="ar-SA"/>
    </w:rPr>
  </w:style>
  <w:style w:type="paragraph" w:styleId="2">
    <w:name w:val="heading 1"/>
    <w:basedOn w:val="1"/>
    <w:next w:val="1"/>
    <w:qFormat/>
    <w:uiPriority w:val="0"/>
    <w:pPr>
      <w:keepNext/>
      <w:keepLines/>
      <w:adjustRightInd/>
      <w:spacing w:beforeLines="0" w:beforeAutospacing="0" w:afterLines="0" w:afterAutospacing="0" w:line="360" w:lineRule="auto"/>
      <w:outlineLvl w:val="0"/>
    </w:pPr>
    <w:rPr>
      <w:rFonts w:ascii="黑体" w:hAnsi="黑体" w:eastAsia="黑体"/>
      <w:kern w:val="44"/>
    </w:rPr>
  </w:style>
  <w:style w:type="paragraph" w:styleId="3">
    <w:name w:val="heading 2"/>
    <w:basedOn w:val="1"/>
    <w:next w:val="1"/>
    <w:link w:val="9"/>
    <w:unhideWhenUsed/>
    <w:qFormat/>
    <w:uiPriority w:val="0"/>
    <w:pPr>
      <w:keepNext/>
      <w:keepLines/>
      <w:spacing w:beforeLines="0" w:beforeAutospacing="0" w:afterLines="0" w:afterAutospacing="0" w:line="360" w:lineRule="auto"/>
      <w:outlineLvl w:val="1"/>
    </w:pPr>
    <w:rPr>
      <w:rFonts w:ascii="楷体" w:hAnsi="楷体" w:eastAsia="楷体"/>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2 Char"/>
    <w:link w:val="3"/>
    <w:qFormat/>
    <w:uiPriority w:val="0"/>
    <w:rPr>
      <w:rFonts w:ascii="楷体" w:hAnsi="楷体" w:eastAsia="楷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1789</Words>
  <Characters>1820</Characters>
  <Lines>0</Lines>
  <Paragraphs>0</Paragraphs>
  <TotalTime>48</TotalTime>
  <ScaleCrop>false</ScaleCrop>
  <LinksUpToDate>false</LinksUpToDate>
  <CharactersWithSpaces>1836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2020-01-08T02:44:00Z</dcterms:created>
  <dc:creator>Lil^ star</dc:creator>
  <cp:lastModifiedBy>常峰</cp:lastModifiedBy>
  <cp:lastPrinted>2020-01-23T08:48:00Z</cp:lastPrinted>
  <dcterms:modified xsi:type="dcterms:W3CDTF">2023-10-27T01:34:11Z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B04CF73ED3AA444AA5E1B411E6E2A6F7</vt:lpwstr>
  </property>
</Properties>
</file>