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仿宋" w:hAnsi="仿宋" w:eastAsia="仿宋" w:cs="仿宋"/>
          <w:b w:val="0"/>
          <w:bCs/>
          <w:color w:val="000000"/>
          <w:sz w:val="32"/>
          <w:szCs w:val="32"/>
          <w:lang w:val="en-US" w:eastAsia="zh-CN"/>
        </w:rPr>
      </w:pPr>
      <w:r>
        <w:rPr>
          <w:rFonts w:hint="eastAsia" w:ascii="黑体" w:hAnsi="黑体" w:eastAsia="黑体" w:cs="黑体"/>
          <w:b w:val="0"/>
          <w:bCs/>
          <w:color w:val="000000"/>
          <w:sz w:val="32"/>
          <w:szCs w:val="32"/>
          <w:lang w:val="en-US" w:eastAsia="zh-CN"/>
        </w:rPr>
        <w:t>附件2</w:t>
      </w:r>
    </w:p>
    <w:tbl>
      <w:tblPr>
        <w:tblStyle w:val="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5800"/>
        <w:gridCol w:w="2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80" w:type="dxa"/>
            <w:gridSpan w:val="3"/>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b w:val="0"/>
                <w:bCs/>
                <w:i w:val="0"/>
                <w:iCs w:val="0"/>
                <w:color w:val="000000"/>
                <w:sz w:val="40"/>
                <w:szCs w:val="40"/>
                <w:u w:val="none"/>
              </w:rPr>
            </w:pPr>
            <w:bookmarkStart w:id="0" w:name="_GoBack"/>
            <w:r>
              <w:rPr>
                <w:rFonts w:hint="eastAsia" w:ascii="黑体" w:hAnsi="宋体" w:eastAsia="黑体" w:cs="黑体"/>
                <w:b w:val="0"/>
                <w:bCs/>
                <w:i w:val="0"/>
                <w:iCs w:val="0"/>
                <w:color w:val="000000"/>
                <w:kern w:val="0"/>
                <w:sz w:val="40"/>
                <w:szCs w:val="40"/>
                <w:u w:val="none"/>
                <w:lang w:val="en-US" w:eastAsia="zh-CN" w:bidi="ar"/>
              </w:rPr>
              <w:t>鄢陵县人民政府废止的行政规范性文件目录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4"/>
                <w:szCs w:val="24"/>
                <w:u w:val="none"/>
              </w:rPr>
            </w:pPr>
            <w:r>
              <w:rPr>
                <w:rFonts w:hint="eastAsia" w:ascii="黑体" w:hAnsi="宋体" w:eastAsia="黑体" w:cs="黑体"/>
                <w:b w:val="0"/>
                <w:bCs/>
                <w:i w:val="0"/>
                <w:iCs w:val="0"/>
                <w:color w:val="000000"/>
                <w:kern w:val="0"/>
                <w:sz w:val="24"/>
                <w:szCs w:val="24"/>
                <w:u w:val="none"/>
                <w:lang w:val="en-US" w:eastAsia="zh-CN" w:bidi="ar"/>
              </w:rPr>
              <w:t>序号</w:t>
            </w:r>
          </w:p>
        </w:tc>
        <w:tc>
          <w:tcPr>
            <w:tcW w:w="5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4"/>
                <w:szCs w:val="24"/>
                <w:u w:val="none"/>
              </w:rPr>
            </w:pPr>
            <w:r>
              <w:rPr>
                <w:rFonts w:hint="eastAsia" w:ascii="黑体" w:hAnsi="宋体" w:eastAsia="黑体" w:cs="黑体"/>
                <w:b w:val="0"/>
                <w:bCs/>
                <w:i w:val="0"/>
                <w:iCs w:val="0"/>
                <w:color w:val="000000"/>
                <w:kern w:val="0"/>
                <w:sz w:val="24"/>
                <w:szCs w:val="24"/>
                <w:u w:val="none"/>
                <w:lang w:val="en-US" w:eastAsia="zh-CN" w:bidi="ar"/>
              </w:rPr>
              <w:t>文件名称</w:t>
            </w:r>
          </w:p>
        </w:tc>
        <w:tc>
          <w:tcPr>
            <w:tcW w:w="2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4"/>
                <w:szCs w:val="24"/>
                <w:u w:val="none"/>
              </w:rPr>
            </w:pPr>
            <w:r>
              <w:rPr>
                <w:rFonts w:hint="eastAsia" w:ascii="黑体" w:hAnsi="宋体" w:eastAsia="黑体" w:cs="黑体"/>
                <w:b w:val="0"/>
                <w:bCs/>
                <w:i w:val="0"/>
                <w:iCs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鄢陵县人民政府关于印发鄢陵县建设征收土地地上花卉苗木移植补偿办法</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鄢陵县人民政府办公室关于印发鄢陵县企业发展互助资金管理暂行办法的通知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鄢陵县人民政府关于深化户籍制度改革的实施意见</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鄢政〔2015〕13号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4</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鄢陵县人民政府关于进一步扶持民办教育发展的若干意见</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鄢政〔2015〕16号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5</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鄢陵县人民政府关于促进房地产市场持续健康发展的意见</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鄢政〔2015〕23号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鄢陵县人民政府办公室关于印发鄢陵县中长期动物疫病防治规划</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2015—2020年</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鄢陵县人民政府办公室关于印发鄢陵县高污染燃料禁燃区划分方案和鄢陵县黄标车禁行区划定方案的通知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鄢政办〔2015〕44号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鄢陵县人民政府办公室关于转发鄢陵县教师队伍集中清理整顿工作实施方案的通知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鄢政办〔2015〕55号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9</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鄢陵县人民政府关于支持小微企业发展的实施意见</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10</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鄢陵县人民政府关于扶持龙头骨干企业发展的意见</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11</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鄢陵县人民政府关于郑州至周口至阜阳铁路</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鄢陵段</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建设项目征地地上附着物补偿标准的通知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12</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鄢陵县人民政府关于印发加快发展农民合作社意见的通知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13</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鄢陵县人民政府关于印发大力培育农业重点龙头企业加快推进农业产业化经营意见的通知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14</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鄢陵县人民政府关于公布第二批鄢陵县级文物保护单位名单及其保护范围的通知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15</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鄢陵县人民政府关于清理规范县直部门行政审批中介服务事项的决定</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16</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鄢陵县人民政府办公室关于印发鄢陵县行政应诉工作暂行规定的通知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17</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鄢陵县人民政府印发鄢陵县创建国家全域旅游示范县实施方案的通知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lang w:val="en-US"/>
              </w:rPr>
            </w:pPr>
            <w:r>
              <w:rPr>
                <w:rFonts w:hint="default" w:ascii="Times New Roman" w:hAnsi="Times New Roman" w:eastAsia="方正仿宋简体" w:cs="Times New Roman"/>
                <w:b w:val="0"/>
                <w:bCs/>
                <w:i w:val="0"/>
                <w:iCs w:val="0"/>
                <w:color w:val="000000"/>
                <w:kern w:val="0"/>
                <w:sz w:val="24"/>
                <w:szCs w:val="24"/>
                <w:u w:val="none"/>
                <w:lang w:val="en-US" w:eastAsia="zh-CN" w:bidi="ar"/>
              </w:rPr>
              <w:t>18</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鄢陵县人民政府关于进一步深化</w:t>
            </w:r>
            <w:r>
              <w:rPr>
                <w:rFonts w:hint="eastAsia" w:ascii="Times New Roman" w:hAnsi="Times New Roman" w:eastAsia="方正仿宋简体" w:cs="Times New Roman"/>
                <w:b w:val="0"/>
                <w:bCs/>
                <w:i w:val="0"/>
                <w:iCs w:val="0"/>
                <w:color w:val="000000"/>
                <w:kern w:val="0"/>
                <w:sz w:val="24"/>
                <w:szCs w:val="24"/>
                <w:u w:val="none"/>
                <w:lang w:val="en-US" w:eastAsia="zh-CN" w:bidi="ar"/>
              </w:rPr>
              <w:t>简政放权</w:t>
            </w:r>
            <w:r>
              <w:rPr>
                <w:rFonts w:hint="default" w:ascii="Times New Roman" w:hAnsi="Times New Roman" w:eastAsia="方正仿宋简体" w:cs="Times New Roman"/>
                <w:b w:val="0"/>
                <w:bCs/>
                <w:i w:val="0"/>
                <w:iCs w:val="0"/>
                <w:color w:val="000000"/>
                <w:kern w:val="0"/>
                <w:sz w:val="24"/>
                <w:szCs w:val="24"/>
                <w:u w:val="none"/>
                <w:lang w:val="en-US" w:eastAsia="zh-CN" w:bidi="ar"/>
              </w:rPr>
              <w:t>放管结合优化服务改革实施意见</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鄢政〔2017〕14号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19</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鄢陵县人民政府关于清理和规范县直部门行政审批中介服务事项的决定</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鄢政〔2017〕25号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20</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鄢陵县人民政府关于清理规范县直部门行政审批中介服务事项的决定</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鄢政〔2018〕30号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21</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鄢陵县人民政府关于印发鄢陵县招商引资优惠政策</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鄢政〔2018〕31号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22</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鄢陵县人民政府关于印发鄢陵县污染防治攻坚战三年行动实施方案</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2018-2020年</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鄢政〔2018〕36号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23</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鄢陵县人民政府关于印发鄢陵县国家生态文明示范县规划</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2017-2020年</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鄢政文〔2018〕30号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24</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鄢陵县人民政府关于印发《支持康养示范区“三个一”项目建设若干政策的意见》的通知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25</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鄢陵县人民政府办公室关于加大奖励力度鼓励企业上市的通知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26</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鄢陵县人民政府办公室关于印发鄢陵县发展绿色建筑实施方案的通知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27</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鄢陵县人民政府办公室关于印发郑合高铁鄢陵段征拆房屋安置工作实施方案的通知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28</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鄢陵县人民政府办公室关于印发《鄢陵县建档立卡贫困户重度残疾人集中托养工作实施方案》的通知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29</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鄢陵县人民政府办公室关于印发鄢陵县农村教师住房建设工作实施方案的通知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30</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鄢陵县人民政府关于印发农排灌溉用电违规加价乱收费问题专项整治工作方案的通知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31</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鄢陵县人民政府关于印发部分惠农政策落实不到位问题专项整改实施方案的通知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32</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鄢陵县人民政府关于印发鄢陵县创建全国绿色食品原料</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辣椒</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标准化生产基地发展规划的通知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33</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鄢陵县人民政府关于印发鄢陵县招商引资优惠政策</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34</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鄢陵县人民政府办公室关于做好2020年全县城乡居民养老保险费征缴工作的通知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35</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鄢陵县人民政府办公室关于印发鄢陵县农商行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农信社</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系统风险防范化解工作方案的通知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36</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鄢陵县人民政府办公室关于印发鄢陵县主要农作物生产全程机械化推进行动实施方案的通知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sz w:val="24"/>
                <w:szCs w:val="24"/>
                <w:u w:val="none"/>
                <w:lang w:val="en-US" w:eastAsia="zh-CN"/>
              </w:rPr>
            </w:pPr>
            <w:r>
              <w:rPr>
                <w:rFonts w:hint="default" w:ascii="Times New Roman" w:hAnsi="Times New Roman" w:eastAsia="方正仿宋简体" w:cs="Times New Roman"/>
                <w:b w:val="0"/>
                <w:bCs/>
                <w:i w:val="0"/>
                <w:iCs w:val="0"/>
                <w:color w:val="000000"/>
                <w:sz w:val="24"/>
                <w:szCs w:val="24"/>
                <w:u w:val="none"/>
                <w:lang w:val="en-US" w:eastAsia="zh-CN"/>
              </w:rPr>
              <w:t>37</w:t>
            </w:r>
          </w:p>
        </w:tc>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鄢陵县人民政府办公室关于做好2021年全县城乡居民基本养老保险征缴工作的通知</w:t>
            </w:r>
          </w:p>
        </w:tc>
        <w:tc>
          <w:tcPr>
            <w:tcW w:w="2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鄢政办〔2021〕13号</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63353CF-7FF4-491E-AD42-02335E3CDE4B}"/>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00000001" w:usb1="080E0000" w:usb2="00000000" w:usb3="00000000" w:csb0="00040000" w:csb1="00000000"/>
    <w:embedRegular r:id="rId2" w:fontKey="{FAA7AFA5-7008-4628-BAB8-7EBDD0948FDF}"/>
  </w:font>
  <w:font w:name="仿宋_GB2312">
    <w:panose1 w:val="02010609030101010101"/>
    <w:charset w:val="86"/>
    <w:family w:val="auto"/>
    <w:pitch w:val="default"/>
    <w:sig w:usb0="00000001" w:usb1="080E0000" w:usb2="00000000" w:usb3="00000000" w:csb0="00040000" w:csb1="00000000"/>
    <w:embedRegular r:id="rId3" w:fontKey="{849AF1CA-72AB-4431-A19E-B0CCF70C67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Q1MmJhYzdjMjZjMjZiMmUzZjRmN2M5ODMyZWEifQ=="/>
  </w:docVars>
  <w:rsids>
    <w:rsidRoot w:val="15A55A20"/>
    <w:rsid w:val="15A5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
      <w:kern w:val="2"/>
      <w:sz w:val="44"/>
      <w:szCs w:val="4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qFormat/>
    <w:uiPriority w:val="0"/>
    <w:pPr>
      <w:ind w:firstLine="640" w:firstLineChars="200"/>
    </w:pPr>
    <w:rPr>
      <w:snapToGrid w:val="0"/>
      <w:kern w:val="0"/>
      <w:szCs w:val="24"/>
    </w:rPr>
  </w:style>
  <w:style w:type="paragraph" w:styleId="5">
    <w:name w:val="Body Text First Indent 2"/>
    <w:basedOn w:val="4"/>
    <w:qFormat/>
    <w:uiPriority w:val="0"/>
    <w:pPr>
      <w:spacing w:after="0"/>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2023-03-03T09:19:00Z</dcterms:created>
  <dc:creator>马婧熠</dc:creator>
  <cp:lastModifiedBy>马婧熠</cp:lastModifiedBy>
  <dcterms:modified xsi:type="dcterms:W3CDTF">2023-03-03T09:19:32Z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52961399E7684457AD91BD2598A77B2A</vt:lpwstr>
  </property>
</Properties>
</file>