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D1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2" w:firstLineChars="200"/>
        <w:jc w:val="center"/>
        <w:textAlignment w:val="auto"/>
        <w:rPr>
          <w:rStyle w:val="5"/>
          <w:rFonts w:hint="eastAsia" w:ascii="宋体" w:hAnsi="宋体" w:eastAsia="宋体" w:cs="宋体"/>
          <w:sz w:val="24"/>
          <w:szCs w:val="24"/>
          <w:bdr w:val="none" w:color="auto" w:sz="0" w:space="0"/>
          <w:lang w:eastAsia="zh-CN"/>
        </w:rPr>
      </w:pPr>
      <w:r>
        <w:rPr>
          <w:rStyle w:val="5"/>
          <w:rFonts w:hint="eastAsia" w:ascii="宋体" w:hAnsi="宋体" w:eastAsia="宋体" w:cs="宋体"/>
          <w:sz w:val="24"/>
          <w:szCs w:val="24"/>
          <w:bdr w:val="none" w:color="auto" w:sz="0" w:space="0"/>
          <w:lang w:eastAsia="zh-CN"/>
        </w:rPr>
        <w:t>农村危房改造相关文件</w:t>
      </w:r>
    </w:p>
    <w:p w14:paraId="081FC2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bdr w:val="none" w:color="auto" w:sz="0" w:space="0"/>
        </w:rPr>
        <w:t>坚持“三最两就”原则</w:t>
      </w:r>
    </w:p>
    <w:p w14:paraId="72CD0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  “三最”，优先帮助住房最危险、经济最贫困农户，解决最基本的住房安全问题；“两就”，采取就地、就近重建翻建的改造方式</w:t>
      </w:r>
    </w:p>
    <w:p w14:paraId="07992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bdr w:val="none" w:color="auto" w:sz="0" w:space="0"/>
        </w:rPr>
        <w:t>六类重点对象</w:t>
      </w:r>
    </w:p>
    <w:p w14:paraId="4E39D2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   农村危房改造是对农村低收入群体的一种兜底保障政策，重点对以下几类人群。</w:t>
      </w:r>
    </w:p>
    <w:p w14:paraId="2C4F8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1.农村低保户；</w:t>
      </w:r>
    </w:p>
    <w:p w14:paraId="1ADE6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2.农村低保边缘家庭；</w:t>
      </w:r>
    </w:p>
    <w:p w14:paraId="560F8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3.农村分散供养特困人员；</w:t>
      </w:r>
    </w:p>
    <w:p w14:paraId="56CFE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4.严重困难家庭(即因病因灾因意外事故等刚性支出较大或收入大幅缩减导致基本生活出现严重困难的家庭)；</w:t>
      </w:r>
    </w:p>
    <w:p w14:paraId="0424D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5.农村易返贫致贫户；</w:t>
      </w:r>
    </w:p>
    <w:p w14:paraId="1F9FE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6.其它脱贫户。（即未享受过农村住房保障政策支持且依靠自身力量无法解决住房安全问题的其他脱贫户）</w:t>
      </w:r>
    </w:p>
    <w:p w14:paraId="41CCB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bdr w:val="none" w:color="auto" w:sz="0" w:space="0"/>
        </w:rPr>
        <w:t>不享受补贴的七种情况</w:t>
      </w:r>
    </w:p>
    <w:p w14:paraId="6ACED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从地方公开的政策来看，以下几种情况是不能享受农村危房改造补贴的。</w:t>
      </w:r>
    </w:p>
    <w:p w14:paraId="0DB4C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1.非农村户口；</w:t>
      </w:r>
    </w:p>
    <w:p w14:paraId="4DA3A0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2.危房不是唯一住房；</w:t>
      </w:r>
    </w:p>
    <w:p w14:paraId="735787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3.已享受过危房改造、易地扶贫搬迁、因灾倒房重建等政策；</w:t>
      </w:r>
    </w:p>
    <w:p w14:paraId="6510D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4.已纳入棚改范围内的；</w:t>
      </w:r>
    </w:p>
    <w:p w14:paraId="3D2F45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5.老人住危房、子女住楼（好）房，不得单独将住危房老人纳入农村危房改造补助范畴，应督促其子女履行赡养义务；</w:t>
      </w:r>
    </w:p>
    <w:p w14:paraId="3D5014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6.对于对象户自愿通过其他方式解决住房安全问题且无改造意愿的，在履行确认程序后可不再将其危房纳入改造范围，但对象户应主动拆除或不再居住危房；</w:t>
      </w:r>
    </w:p>
    <w:p w14:paraId="37C77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7.对常年在外居住的对象户，如长期在外居住的房屋达到质量安全标准，可视为住房安全有保障。此种情况下，经对象户、村集体和乡镇政府签字盖章确认，相关证明资料存档供验收备查，不再纳入农村危房改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24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2025-11-17T08:29:18Z</dcterms:created>
  <dc:creator>Administrator</dc:creator>
  <cp:lastModifiedBy>派大星</cp:lastModifiedBy>
  <dcterms:modified xsi:type="dcterms:W3CDTF">2025-11-17T08:32:31Z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0AD4E5130A124C139A8F1F51D5A3074B_12</vt:lpwstr>
  </property>
</Properties>
</file>