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B7F44A">
      <w:pPr>
        <w:jc w:val="both"/>
        <w:rPr>
          <w:rFonts w:hint="eastAsia" w:ascii="黑体" w:hAnsi="黑体" w:eastAsia="黑体" w:cs="黑体"/>
          <w:color w:val="auto"/>
          <w:sz w:val="44"/>
          <w:szCs w:val="44"/>
          <w:lang w:eastAsia="zh-CN"/>
        </w:rPr>
      </w:pPr>
    </w:p>
    <w:p w14:paraId="5EE25269">
      <w:pPr>
        <w:ind w:firstLine="0" w:firstLineChars="0"/>
        <w:jc w:val="center"/>
        <w:rPr>
          <w:rFonts w:ascii="黑体" w:hAnsi="黑体" w:eastAsia="黑体" w:cs="黑体"/>
          <w:sz w:val="44"/>
          <w:szCs w:val="44"/>
        </w:rPr>
      </w:pPr>
      <w:r>
        <w:rPr>
          <w:rFonts w:hint="eastAsia" w:ascii="黑体" w:hAnsi="黑体" w:eastAsia="黑体" w:cs="黑体"/>
          <w:sz w:val="44"/>
          <w:szCs w:val="44"/>
          <w:lang w:eastAsia="zh-CN"/>
        </w:rPr>
        <w:t>《</w:t>
      </w:r>
      <w:r>
        <w:rPr>
          <w:rFonts w:hint="eastAsia" w:ascii="黑体" w:hAnsi="黑体" w:eastAsia="黑体" w:cs="黑体"/>
          <w:sz w:val="44"/>
          <w:szCs w:val="44"/>
        </w:rPr>
        <w:t>鄢陵县中心城区开发边界内村（居）民自建房</w:t>
      </w:r>
    </w:p>
    <w:p w14:paraId="40A1A424">
      <w:pPr>
        <w:ind w:firstLine="0" w:firstLineChars="0"/>
        <w:jc w:val="center"/>
        <w:rPr>
          <w:rFonts w:ascii="黑体" w:hAnsi="黑体" w:eastAsia="黑体" w:cs="黑体"/>
          <w:sz w:val="44"/>
          <w:szCs w:val="44"/>
        </w:rPr>
      </w:pPr>
      <w:r>
        <w:rPr>
          <w:rFonts w:hint="eastAsia" w:ascii="黑体" w:hAnsi="黑体" w:eastAsia="黑体" w:cs="黑体"/>
          <w:sz w:val="44"/>
          <w:szCs w:val="44"/>
        </w:rPr>
        <w:t>实施意见</w:t>
      </w:r>
      <w:r>
        <w:rPr>
          <w:rFonts w:hint="eastAsia" w:ascii="黑体" w:hAnsi="黑体" w:eastAsia="黑体" w:cs="黑体"/>
          <w:sz w:val="44"/>
          <w:szCs w:val="44"/>
          <w:lang w:eastAsia="zh-CN"/>
        </w:rPr>
        <w:t>》</w:t>
      </w:r>
      <w:r>
        <w:rPr>
          <w:rFonts w:hint="eastAsia" w:ascii="黑体" w:hAnsi="黑体" w:eastAsia="黑体" w:cs="黑体"/>
          <w:sz w:val="44"/>
          <w:szCs w:val="44"/>
        </w:rPr>
        <w:t>（征求意见稿）</w:t>
      </w:r>
    </w:p>
    <w:p w14:paraId="5D4635D0">
      <w:pPr>
        <w:pStyle w:val="2"/>
        <w:spacing w:line="520" w:lineRule="exact"/>
        <w:rPr>
          <w:color w:val="auto"/>
        </w:rPr>
      </w:pPr>
    </w:p>
    <w:p w14:paraId="082ADAD6">
      <w:pPr>
        <w:pStyle w:val="2"/>
        <w:spacing w:line="520" w:lineRule="exact"/>
        <w:ind w:firstLine="640" w:firstLineChars="200"/>
        <w:jc w:val="both"/>
        <w:rPr>
          <w:rFonts w:ascii="黑体" w:hAnsi="黑体" w:eastAsia="黑体" w:cs="黑体"/>
          <w:bCs/>
          <w:color w:val="auto"/>
        </w:rPr>
      </w:pPr>
      <w:r>
        <w:rPr>
          <w:rFonts w:hint="eastAsia" w:ascii="黑体" w:hAnsi="黑体" w:eastAsia="黑体" w:cs="黑体"/>
          <w:bCs/>
          <w:color w:val="auto"/>
        </w:rPr>
        <w:t xml:space="preserve">第一章 </w:t>
      </w:r>
      <w:r>
        <w:rPr>
          <w:rFonts w:hint="eastAsia" w:ascii="黑体" w:hAnsi="黑体" w:eastAsia="黑体" w:cs="黑体"/>
          <w:bCs/>
          <w:color w:val="auto"/>
          <w:lang w:val="en-US" w:eastAsia="zh-CN"/>
        </w:rPr>
        <w:t xml:space="preserve"> </w:t>
      </w:r>
      <w:r>
        <w:rPr>
          <w:rFonts w:hint="eastAsia" w:ascii="黑体" w:hAnsi="黑体" w:eastAsia="黑体" w:cs="黑体"/>
          <w:bCs/>
          <w:color w:val="auto"/>
        </w:rPr>
        <w:t>总则</w:t>
      </w:r>
    </w:p>
    <w:p w14:paraId="5A5F7712">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 xml:space="preserve">第一条 </w:t>
      </w:r>
      <w:r>
        <w:rPr>
          <w:rFonts w:hint="eastAsia" w:ascii="仿宋" w:hAnsi="仿宋" w:eastAsia="仿宋" w:cs="仿宋"/>
          <w:sz w:val="32"/>
          <w:szCs w:val="32"/>
        </w:rPr>
        <w:t>为加强鄢陵县中心城区开发边界内村（居）民自建房的规划建设管理，保障城市规划顺利实施，根据《中华人民共和国民法典》《中华人民共和国土地管理法》《中华人民共和国城乡规划法》《中华人民共和国建筑法》《建设工程质量管理条例》《</w:t>
      </w:r>
      <w:r>
        <w:rPr>
          <w:rFonts w:hint="eastAsia" w:ascii="仿宋" w:hAnsi="仿宋" w:eastAsia="仿宋" w:cs="仿宋"/>
          <w:sz w:val="32"/>
          <w:szCs w:val="32"/>
          <w:lang w:eastAsia="zh-CN"/>
        </w:rPr>
        <w:t>建设工程安全生产管理条例</w:t>
      </w:r>
      <w:r>
        <w:rPr>
          <w:rFonts w:hint="eastAsia" w:ascii="仿宋" w:hAnsi="仿宋" w:eastAsia="仿宋" w:cs="仿宋"/>
          <w:sz w:val="32"/>
          <w:szCs w:val="32"/>
        </w:rPr>
        <w:t>》《河南省农村宅基地和村民自建住房管理办法》（豫政</w:t>
      </w:r>
      <w:r>
        <w:rPr>
          <w:rFonts w:hint="eastAsia" w:ascii="仿宋" w:hAnsi="仿宋" w:eastAsia="仿宋" w:cs="仿宋"/>
          <w:sz w:val="32"/>
          <w:szCs w:val="32"/>
          <w:lang w:eastAsia="zh-CN"/>
        </w:rPr>
        <w:t>〔2025〕12号</w:t>
      </w:r>
      <w:r>
        <w:rPr>
          <w:rFonts w:hint="eastAsia" w:ascii="仿宋" w:hAnsi="仿宋" w:eastAsia="仿宋" w:cs="仿宋"/>
          <w:sz w:val="32"/>
          <w:szCs w:val="32"/>
        </w:rPr>
        <w:t>）等法律、法规，结合我县实际，制定本实施意见。</w:t>
      </w:r>
    </w:p>
    <w:p w14:paraId="2AC09813">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第二条</w:t>
      </w:r>
      <w:r>
        <w:rPr>
          <w:rFonts w:hint="eastAsia" w:ascii="仿宋" w:hAnsi="仿宋" w:eastAsia="仿宋" w:cs="仿宋"/>
          <w:b/>
          <w:bCs/>
          <w:sz w:val="32"/>
          <w:szCs w:val="32"/>
          <w:lang w:val="en-US" w:eastAsia="zh-CN"/>
        </w:rPr>
        <w:t xml:space="preserve"> </w:t>
      </w:r>
      <w:r>
        <w:rPr>
          <w:rFonts w:hint="eastAsia" w:ascii="仿宋" w:hAnsi="仿宋" w:eastAsia="仿宋" w:cs="仿宋"/>
          <w:sz w:val="32"/>
          <w:szCs w:val="32"/>
        </w:rPr>
        <w:t>中心城区开发边界内村（居）民在依法取得的宅基地上建设私人住宅及附属构筑物（以下简称自建房），新建、改建、扩建适用本实施意见。</w:t>
      </w:r>
    </w:p>
    <w:p w14:paraId="697BC88F">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第三条</w:t>
      </w:r>
      <w:r>
        <w:rPr>
          <w:rFonts w:hint="eastAsia" w:ascii="仿宋" w:hAnsi="仿宋" w:eastAsia="仿宋" w:cs="仿宋"/>
          <w:sz w:val="32"/>
          <w:szCs w:val="32"/>
        </w:rPr>
        <w:t xml:space="preserve"> 本实施意见所称宅基地，是指村（居）民用于建造住宅及其附属设施的农村集体建设用地，包括住宅、附属用房、庭院等用地。</w:t>
      </w:r>
    </w:p>
    <w:p w14:paraId="123E9CAB">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本实施意见所称村</w:t>
      </w:r>
      <w:r>
        <w:rPr>
          <w:rFonts w:hint="eastAsia" w:ascii="仿宋" w:hAnsi="仿宋" w:eastAsia="仿宋" w:cs="仿宋"/>
          <w:sz w:val="32"/>
          <w:szCs w:val="32"/>
          <w:lang w:eastAsia="zh-CN"/>
        </w:rPr>
        <w:t>（</w:t>
      </w:r>
      <w:r>
        <w:rPr>
          <w:rFonts w:hint="eastAsia" w:ascii="仿宋" w:hAnsi="仿宋" w:eastAsia="仿宋" w:cs="仿宋"/>
          <w:sz w:val="32"/>
          <w:szCs w:val="32"/>
        </w:rPr>
        <w:t>居</w:t>
      </w:r>
      <w:r>
        <w:rPr>
          <w:rFonts w:hint="eastAsia" w:ascii="仿宋" w:hAnsi="仿宋" w:eastAsia="仿宋" w:cs="仿宋"/>
          <w:sz w:val="32"/>
          <w:szCs w:val="32"/>
          <w:lang w:eastAsia="zh-CN"/>
        </w:rPr>
        <w:t>）</w:t>
      </w:r>
      <w:r>
        <w:rPr>
          <w:rFonts w:hint="eastAsia" w:ascii="仿宋" w:hAnsi="仿宋" w:eastAsia="仿宋" w:cs="仿宋"/>
          <w:sz w:val="32"/>
          <w:szCs w:val="32"/>
        </w:rPr>
        <w:t>民，是指具有本村集体经济组织成员身份且户籍在本村</w:t>
      </w:r>
      <w:r>
        <w:rPr>
          <w:rFonts w:hint="eastAsia" w:ascii="仿宋" w:hAnsi="仿宋" w:eastAsia="仿宋" w:cs="仿宋"/>
          <w:sz w:val="32"/>
          <w:szCs w:val="32"/>
          <w:lang w:eastAsia="zh-CN"/>
        </w:rPr>
        <w:t>（</w:t>
      </w:r>
      <w:r>
        <w:rPr>
          <w:rFonts w:hint="eastAsia" w:ascii="仿宋" w:hAnsi="仿宋" w:eastAsia="仿宋" w:cs="仿宋"/>
          <w:sz w:val="32"/>
          <w:szCs w:val="32"/>
        </w:rPr>
        <w:t>居</w:t>
      </w:r>
      <w:r>
        <w:rPr>
          <w:rFonts w:hint="eastAsia" w:ascii="仿宋" w:hAnsi="仿宋" w:eastAsia="仿宋" w:cs="仿宋"/>
          <w:sz w:val="32"/>
          <w:szCs w:val="32"/>
          <w:lang w:eastAsia="zh-CN"/>
        </w:rPr>
        <w:t>）</w:t>
      </w:r>
      <w:r>
        <w:rPr>
          <w:rFonts w:hint="eastAsia" w:ascii="仿宋" w:hAnsi="仿宋" w:eastAsia="仿宋" w:cs="仿宋"/>
          <w:sz w:val="32"/>
          <w:szCs w:val="32"/>
        </w:rPr>
        <w:t>的人员；因婚姻、继承等合法原因迁入的，经村民代表大会表决通过后予以认定。</w:t>
      </w:r>
    </w:p>
    <w:p w14:paraId="19478CE0">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本实施意见所称村（居）民自建住房，是指由</w:t>
      </w:r>
      <w:r>
        <w:rPr>
          <w:rFonts w:hint="eastAsia" w:ascii="仿宋" w:hAnsi="仿宋" w:eastAsia="仿宋" w:cs="仿宋"/>
          <w:sz w:val="32"/>
          <w:szCs w:val="32"/>
          <w:lang w:eastAsia="zh-CN"/>
        </w:rPr>
        <w:t>村（居）民</w:t>
      </w:r>
      <w:r>
        <w:rPr>
          <w:rFonts w:hint="eastAsia" w:ascii="仿宋" w:hAnsi="仿宋" w:eastAsia="仿宋" w:cs="仿宋"/>
          <w:sz w:val="32"/>
          <w:szCs w:val="32"/>
        </w:rPr>
        <w:t>以户为单位，自行申请在宅基地上建设的住宅房屋。</w:t>
      </w:r>
    </w:p>
    <w:p w14:paraId="073F50C1">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本实施意见所称的中心城区开发边界是指《鄢陵县国土空间</w:t>
      </w:r>
      <w:r>
        <w:rPr>
          <w:rFonts w:hint="eastAsia" w:ascii="仿宋" w:hAnsi="仿宋" w:eastAsia="仿宋" w:cs="仿宋"/>
          <w:sz w:val="32"/>
          <w:szCs w:val="32"/>
          <w:lang w:val="en-US" w:eastAsia="zh-CN"/>
        </w:rPr>
        <w:t>总体</w:t>
      </w:r>
      <w:r>
        <w:rPr>
          <w:rFonts w:hint="eastAsia" w:ascii="仿宋" w:hAnsi="仿宋" w:eastAsia="仿宋" w:cs="仿宋"/>
          <w:sz w:val="32"/>
          <w:szCs w:val="32"/>
        </w:rPr>
        <w:t>规划（2021-2035）》划定的范围。</w:t>
      </w:r>
    </w:p>
    <w:p w14:paraId="70ED661C">
      <w:pPr>
        <w:pStyle w:val="2"/>
        <w:spacing w:line="520" w:lineRule="exact"/>
        <w:ind w:firstLine="640" w:firstLineChars="200"/>
        <w:jc w:val="both"/>
        <w:rPr>
          <w:rFonts w:ascii="黑体" w:hAnsi="黑体" w:eastAsia="黑体" w:cs="黑体"/>
          <w:bCs/>
          <w:color w:val="auto"/>
        </w:rPr>
      </w:pPr>
      <w:r>
        <w:rPr>
          <w:rFonts w:hint="eastAsia" w:ascii="黑体" w:hAnsi="黑体" w:eastAsia="黑体" w:cs="黑体"/>
          <w:bCs/>
          <w:color w:val="auto"/>
        </w:rPr>
        <w:t>第二章</w:t>
      </w:r>
      <w:r>
        <w:rPr>
          <w:rFonts w:hint="eastAsia" w:ascii="黑体" w:hAnsi="黑体" w:eastAsia="黑体" w:cs="黑体"/>
          <w:bCs/>
          <w:color w:val="auto"/>
          <w:lang w:val="en-US" w:eastAsia="zh-CN"/>
        </w:rPr>
        <w:t xml:space="preserve">  </w:t>
      </w:r>
      <w:r>
        <w:rPr>
          <w:rFonts w:hint="eastAsia" w:ascii="黑体" w:hAnsi="黑体" w:eastAsia="黑体" w:cs="黑体"/>
          <w:bCs/>
          <w:color w:val="auto"/>
        </w:rPr>
        <w:t>管理职责</w:t>
      </w:r>
    </w:p>
    <w:p w14:paraId="657C027C">
      <w:pPr>
        <w:spacing w:line="520" w:lineRule="exact"/>
        <w:ind w:firstLine="643"/>
        <w:rPr>
          <w:rFonts w:hint="eastAsia" w:ascii="仿宋" w:hAnsi="仿宋" w:eastAsia="仿宋" w:cs="仿宋"/>
          <w:b/>
          <w:bCs/>
          <w:sz w:val="32"/>
          <w:szCs w:val="32"/>
        </w:rPr>
      </w:pPr>
      <w:r>
        <w:rPr>
          <w:rFonts w:hint="eastAsia" w:ascii="仿宋" w:hAnsi="仿宋" w:eastAsia="仿宋" w:cs="仿宋"/>
          <w:b/>
          <w:bCs/>
          <w:sz w:val="32"/>
          <w:szCs w:val="32"/>
        </w:rPr>
        <w:t>第四条</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部门管理职责</w:t>
      </w:r>
    </w:p>
    <w:p w14:paraId="7526779A">
      <w:pPr>
        <w:spacing w:line="520" w:lineRule="exact"/>
        <w:ind w:firstLine="643"/>
        <w:jc w:val="left"/>
        <w:rPr>
          <w:rFonts w:hint="eastAsia" w:ascii="仿宋" w:hAnsi="仿宋" w:eastAsia="仿宋" w:cs="仿宋"/>
          <w:sz w:val="32"/>
          <w:szCs w:val="32"/>
        </w:rPr>
      </w:pPr>
      <w:r>
        <w:rPr>
          <w:rFonts w:hint="eastAsia" w:ascii="仿宋" w:hAnsi="仿宋" w:eastAsia="仿宋" w:cs="仿宋"/>
          <w:b/>
          <w:bCs/>
          <w:sz w:val="32"/>
          <w:szCs w:val="32"/>
        </w:rPr>
        <w:t>（一）自然资源部门</w:t>
      </w:r>
      <w:r>
        <w:rPr>
          <w:rFonts w:hint="eastAsia" w:ascii="仿宋" w:hAnsi="仿宋" w:eastAsia="仿宋" w:cs="仿宋"/>
          <w:sz w:val="32"/>
          <w:szCs w:val="32"/>
        </w:rPr>
        <w:t>负责安排土地利用计划，依法办理农用地转用审查报批手续，办理农村房地一体宅基地确权登记，定期公布地质灾害隐患点。</w:t>
      </w:r>
    </w:p>
    <w:p w14:paraId="2DAB8722">
      <w:pPr>
        <w:spacing w:line="520" w:lineRule="exact"/>
        <w:ind w:firstLine="643"/>
        <w:jc w:val="left"/>
        <w:rPr>
          <w:rFonts w:hint="eastAsia" w:ascii="仿宋" w:hAnsi="仿宋" w:eastAsia="仿宋" w:cs="仿宋"/>
          <w:sz w:val="32"/>
          <w:szCs w:val="32"/>
        </w:rPr>
      </w:pPr>
      <w:r>
        <w:rPr>
          <w:rFonts w:hint="eastAsia" w:ascii="仿宋" w:hAnsi="仿宋" w:eastAsia="仿宋" w:cs="仿宋"/>
          <w:b/>
          <w:bCs/>
          <w:sz w:val="32"/>
          <w:szCs w:val="32"/>
        </w:rPr>
        <w:t>（二）城乡规划部门</w:t>
      </w:r>
      <w:r>
        <w:rPr>
          <w:rFonts w:hint="eastAsia" w:ascii="仿宋" w:hAnsi="仿宋" w:eastAsia="仿宋" w:cs="仿宋"/>
          <w:sz w:val="32"/>
          <w:szCs w:val="32"/>
        </w:rPr>
        <w:t>负责指导乡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人民政府编制村庄规划、核发乡村建设规划许可证，在村庄规划中统筹安排宅基地用地规模和布局，满足合理的宅基地需求，提出村（居）民自建房风貌引导方案。</w:t>
      </w:r>
    </w:p>
    <w:p w14:paraId="2A241DE7">
      <w:pPr>
        <w:spacing w:line="520" w:lineRule="exact"/>
        <w:ind w:firstLine="643"/>
        <w:jc w:val="left"/>
        <w:rPr>
          <w:rFonts w:hint="eastAsia" w:ascii="仿宋" w:hAnsi="仿宋" w:eastAsia="仿宋" w:cs="仿宋"/>
          <w:sz w:val="32"/>
          <w:szCs w:val="32"/>
        </w:rPr>
      </w:pPr>
      <w:r>
        <w:rPr>
          <w:rFonts w:hint="eastAsia" w:ascii="仿宋" w:hAnsi="仿宋" w:eastAsia="仿宋" w:cs="仿宋"/>
          <w:b/>
          <w:bCs/>
          <w:sz w:val="32"/>
          <w:szCs w:val="32"/>
        </w:rPr>
        <w:t>（三）住房城乡建设部门</w:t>
      </w:r>
      <w:r>
        <w:rPr>
          <w:rFonts w:hint="eastAsia" w:ascii="仿宋" w:hAnsi="仿宋" w:eastAsia="仿宋" w:cs="仿宋"/>
          <w:sz w:val="32"/>
          <w:szCs w:val="32"/>
        </w:rPr>
        <w:t>依法履行村（居）民自建住房建设质量安全行业管理工作，指导乡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对村民自建住房建设质量安全进行监管；负责规范村（居）民建房建筑施工场地封闭作业管理；负责引导村民住房建筑风貌，组织编制村民自建住房设计图册，组织乡村建设工匠培训和管理；参与编制国土空间总体规划和村庄规划。</w:t>
      </w:r>
    </w:p>
    <w:p w14:paraId="6500EAA4">
      <w:pPr>
        <w:spacing w:line="520" w:lineRule="exact"/>
        <w:ind w:firstLine="643"/>
        <w:jc w:val="left"/>
        <w:rPr>
          <w:rFonts w:hint="eastAsia" w:ascii="仿宋" w:hAnsi="仿宋" w:eastAsia="仿宋" w:cs="仿宋"/>
          <w:sz w:val="32"/>
          <w:szCs w:val="32"/>
        </w:rPr>
      </w:pPr>
      <w:r>
        <w:rPr>
          <w:rFonts w:hint="eastAsia" w:ascii="仿宋" w:hAnsi="仿宋" w:eastAsia="仿宋" w:cs="仿宋"/>
          <w:b/>
          <w:bCs/>
          <w:sz w:val="32"/>
          <w:szCs w:val="32"/>
        </w:rPr>
        <w:t>（四）农业农村部门</w:t>
      </w:r>
      <w:r>
        <w:rPr>
          <w:rFonts w:hint="eastAsia" w:ascii="仿宋" w:hAnsi="仿宋" w:eastAsia="仿宋" w:cs="仿宋"/>
          <w:sz w:val="32"/>
          <w:szCs w:val="32"/>
        </w:rPr>
        <w:t>负责宅基地改革和管理工作，建立健全宅基地分配、使用、流转、违法用地查处等制度，完善宅基地用地标准，指导宅基地合理布局、闲置宅基地和闲置村民自建住房利用，参与编制国土空间总体规划和村庄规划；县级农业农村部门统计宅基地用地需求并通报同级自然资源部门。</w:t>
      </w:r>
    </w:p>
    <w:p w14:paraId="3A86A2C2">
      <w:pPr>
        <w:spacing w:line="520" w:lineRule="exact"/>
        <w:ind w:firstLine="643"/>
        <w:jc w:val="left"/>
        <w:rPr>
          <w:rFonts w:hint="eastAsia" w:ascii="仿宋" w:hAnsi="仿宋" w:eastAsia="仿宋" w:cs="仿宋"/>
          <w:sz w:val="32"/>
          <w:szCs w:val="32"/>
        </w:rPr>
      </w:pPr>
      <w:r>
        <w:rPr>
          <w:rFonts w:hint="eastAsia" w:ascii="仿宋" w:hAnsi="仿宋" w:eastAsia="仿宋" w:cs="仿宋"/>
          <w:b/>
          <w:bCs/>
          <w:sz w:val="32"/>
          <w:szCs w:val="32"/>
        </w:rPr>
        <w:t>（五）市场监管部门</w:t>
      </w:r>
      <w:r>
        <w:rPr>
          <w:rFonts w:hint="eastAsia" w:ascii="仿宋" w:hAnsi="仿宋" w:eastAsia="仿宋" w:cs="仿宋"/>
          <w:sz w:val="32"/>
          <w:szCs w:val="32"/>
        </w:rPr>
        <w:t>负责建筑材料（商混产品除外）生产、销售环节的监督管理，维护建材市场秩序，及时发布不合格建材信息。</w:t>
      </w:r>
    </w:p>
    <w:p w14:paraId="4C9BAFBB">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（六）城市管理部门</w:t>
      </w:r>
      <w:r>
        <w:rPr>
          <w:rFonts w:hint="eastAsia" w:ascii="仿宋" w:hAnsi="仿宋" w:eastAsia="仿宋" w:cs="仿宋"/>
          <w:sz w:val="32"/>
          <w:szCs w:val="32"/>
        </w:rPr>
        <w:t>负责村（居）民建房渣土处置和临时占用公共市政设施管理等工作。</w:t>
      </w:r>
    </w:p>
    <w:p w14:paraId="57774DCB">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（七）消防大队</w:t>
      </w:r>
      <w:r>
        <w:rPr>
          <w:rFonts w:hint="eastAsia" w:ascii="仿宋" w:hAnsi="仿宋" w:eastAsia="仿宋" w:cs="仿宋"/>
          <w:sz w:val="32"/>
          <w:szCs w:val="32"/>
        </w:rPr>
        <w:t>负责指导村（居）民自建房人员密集场所的消防安全管理。</w:t>
      </w:r>
    </w:p>
    <w:p w14:paraId="0BFDFEAD">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（八）县水利局</w:t>
      </w:r>
      <w:r>
        <w:rPr>
          <w:rFonts w:hint="eastAsia" w:ascii="仿宋" w:hAnsi="仿宋" w:eastAsia="仿宋" w:cs="仿宋"/>
          <w:sz w:val="32"/>
          <w:szCs w:val="32"/>
        </w:rPr>
        <w:t>负责提供村（居）民建房涉及河道、水利设施保护范围、建设控制地带内建设项目的选址意见。</w:t>
      </w:r>
    </w:p>
    <w:p w14:paraId="13B63FDB">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（九）</w:t>
      </w:r>
      <w:r>
        <w:rPr>
          <w:rFonts w:hint="eastAsia" w:ascii="仿宋" w:hAnsi="仿宋" w:eastAsia="仿宋" w:cs="仿宋"/>
          <w:b/>
          <w:bCs/>
          <w:sz w:val="32"/>
          <w:szCs w:val="32"/>
          <w:lang w:eastAsia="zh-CN"/>
        </w:rPr>
        <w:t>县</w:t>
      </w:r>
      <w:r>
        <w:rPr>
          <w:rFonts w:hint="eastAsia" w:ascii="仿宋" w:hAnsi="仿宋" w:eastAsia="仿宋" w:cs="仿宋"/>
          <w:b/>
          <w:bCs/>
          <w:sz w:val="32"/>
          <w:szCs w:val="32"/>
        </w:rPr>
        <w:t>文</w:t>
      </w:r>
      <w:r>
        <w:rPr>
          <w:rFonts w:hint="eastAsia" w:ascii="仿宋" w:hAnsi="仿宋" w:eastAsia="仿宋" w:cs="仿宋"/>
          <w:b/>
          <w:bCs/>
          <w:sz w:val="32"/>
          <w:szCs w:val="32"/>
          <w:lang w:eastAsia="zh-CN"/>
        </w:rPr>
        <w:t>广</w:t>
      </w:r>
      <w:r>
        <w:rPr>
          <w:rFonts w:hint="eastAsia" w:ascii="仿宋" w:hAnsi="仿宋" w:eastAsia="仿宋" w:cs="仿宋"/>
          <w:b/>
          <w:bCs/>
          <w:sz w:val="32"/>
          <w:szCs w:val="32"/>
        </w:rPr>
        <w:t>旅</w:t>
      </w:r>
      <w:r>
        <w:rPr>
          <w:rFonts w:hint="eastAsia" w:ascii="仿宋" w:hAnsi="仿宋" w:eastAsia="仿宋" w:cs="仿宋"/>
          <w:b/>
          <w:bCs/>
          <w:sz w:val="32"/>
          <w:szCs w:val="32"/>
          <w:lang w:eastAsia="zh-CN"/>
        </w:rPr>
        <w:t>局</w:t>
      </w:r>
      <w:r>
        <w:rPr>
          <w:rFonts w:hint="eastAsia" w:ascii="仿宋" w:hAnsi="仿宋" w:eastAsia="仿宋" w:cs="仿宋"/>
          <w:sz w:val="32"/>
          <w:szCs w:val="32"/>
        </w:rPr>
        <w:t>负责提供村（居）民建房涉及文物保护单位保护范围、建设控制地带内建设项目的选址意见。</w:t>
      </w:r>
    </w:p>
    <w:p w14:paraId="613CF63C">
      <w:pPr>
        <w:spacing w:line="520" w:lineRule="exact"/>
        <w:ind w:firstLine="643"/>
        <w:rPr>
          <w:rFonts w:hint="eastAsia" w:ascii="仿宋" w:hAnsi="仿宋" w:eastAsia="仿宋" w:cs="仿宋"/>
          <w:b/>
          <w:bCs/>
          <w:sz w:val="32"/>
          <w:szCs w:val="32"/>
        </w:rPr>
      </w:pPr>
      <w:r>
        <w:rPr>
          <w:rFonts w:hint="eastAsia" w:ascii="仿宋" w:hAnsi="仿宋" w:eastAsia="仿宋" w:cs="仿宋"/>
          <w:b/>
          <w:bCs/>
          <w:sz w:val="32"/>
          <w:szCs w:val="32"/>
        </w:rPr>
        <w:t>（十）其他部门职责</w:t>
      </w:r>
    </w:p>
    <w:p w14:paraId="403AFEB0">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县级以上教育、公安、商务、应急管理、民政、交通运输、生态环境、电力、国防动员等部门按照各自职能职责，做好村（居）民自建房安全监督管理工作，负责村（居）民住房建设的相关管理服务工作。</w:t>
      </w:r>
    </w:p>
    <w:p w14:paraId="2275165A">
      <w:pPr>
        <w:spacing w:line="520" w:lineRule="exact"/>
        <w:ind w:firstLine="643"/>
        <w:rPr>
          <w:rFonts w:hint="eastAsia" w:ascii="仿宋" w:hAnsi="仿宋" w:eastAsia="仿宋" w:cs="仿宋"/>
          <w:b/>
          <w:bCs/>
          <w:sz w:val="32"/>
          <w:szCs w:val="32"/>
        </w:rPr>
      </w:pPr>
      <w:r>
        <w:rPr>
          <w:rFonts w:hint="eastAsia" w:ascii="仿宋" w:hAnsi="仿宋" w:eastAsia="仿宋" w:cs="仿宋"/>
          <w:b/>
          <w:bCs/>
          <w:sz w:val="32"/>
          <w:szCs w:val="32"/>
        </w:rPr>
        <w:t>第五条</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乡</w:t>
      </w:r>
      <w:r>
        <w:rPr>
          <w:rFonts w:hint="eastAsia" w:ascii="仿宋" w:hAnsi="仿宋" w:eastAsia="仿宋" w:cs="仿宋"/>
          <w:b/>
          <w:bCs/>
          <w:sz w:val="32"/>
          <w:szCs w:val="32"/>
          <w:lang w:eastAsia="zh-CN"/>
        </w:rPr>
        <w:t>（</w:t>
      </w:r>
      <w:r>
        <w:rPr>
          <w:rFonts w:hint="eastAsia" w:ascii="仿宋" w:hAnsi="仿宋" w:eastAsia="仿宋" w:cs="仿宋"/>
          <w:b/>
          <w:bCs/>
          <w:sz w:val="32"/>
          <w:szCs w:val="32"/>
        </w:rPr>
        <w:t>镇</w:t>
      </w:r>
      <w:r>
        <w:rPr>
          <w:rFonts w:hint="eastAsia" w:ascii="仿宋" w:hAnsi="仿宋" w:eastAsia="仿宋" w:cs="仿宋"/>
          <w:b/>
          <w:bCs/>
          <w:sz w:val="32"/>
          <w:szCs w:val="32"/>
          <w:lang w:eastAsia="zh-CN"/>
        </w:rPr>
        <w:t>）</w:t>
      </w:r>
      <w:r>
        <w:rPr>
          <w:rFonts w:hint="eastAsia" w:ascii="仿宋" w:hAnsi="仿宋" w:eastAsia="仿宋" w:cs="仿宋"/>
          <w:b/>
          <w:bCs/>
          <w:sz w:val="32"/>
          <w:szCs w:val="32"/>
        </w:rPr>
        <w:t>人民政府职责</w:t>
      </w:r>
    </w:p>
    <w:p w14:paraId="516161B8">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（一）乡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人民政府负责组织编制中心城区开发边界内的村庄规划，负责宅基地和村（居）民自建房</w:t>
      </w:r>
      <w:r>
        <w:rPr>
          <w:rFonts w:hint="eastAsia" w:ascii="仿宋" w:hAnsi="仿宋" w:eastAsia="仿宋" w:cs="仿宋"/>
          <w:sz w:val="32"/>
          <w:szCs w:val="32"/>
          <w:lang w:eastAsia="zh-CN"/>
        </w:rPr>
        <w:t>（</w:t>
      </w:r>
      <w:r>
        <w:rPr>
          <w:rFonts w:hint="eastAsia" w:ascii="仿宋" w:hAnsi="仿宋" w:eastAsia="仿宋" w:cs="仿宋"/>
          <w:sz w:val="32"/>
          <w:szCs w:val="32"/>
        </w:rPr>
        <w:t>规划许可</w:t>
      </w:r>
      <w:r>
        <w:rPr>
          <w:rFonts w:hint="eastAsia" w:ascii="仿宋" w:hAnsi="仿宋" w:eastAsia="仿宋" w:cs="仿宋"/>
          <w:sz w:val="32"/>
          <w:szCs w:val="32"/>
          <w:lang w:eastAsia="zh-CN"/>
        </w:rPr>
        <w:t>）</w:t>
      </w:r>
      <w:r>
        <w:rPr>
          <w:rFonts w:hint="eastAsia" w:ascii="仿宋" w:hAnsi="仿宋" w:eastAsia="仿宋" w:cs="仿宋"/>
          <w:sz w:val="32"/>
          <w:szCs w:val="32"/>
        </w:rPr>
        <w:t>审批、建设管理，对村（居）民自建房质量安全负属地管理责任。</w:t>
      </w:r>
    </w:p>
    <w:p w14:paraId="10085396">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（二）乡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人民政府应当明确专门内设机构负责村（居）民自建房的管理和审批工作，实行“一个窗口”受理申请，为村（居）民提供便捷高效的服务。</w:t>
      </w:r>
    </w:p>
    <w:p w14:paraId="61844EDA">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（三）乡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应当落实巡查、报告和监督管理责任。乡镇综合行政执法机构负责巡查和依法查处未批先建、违规建房等违法违规行为，严格执行行政执法公示制度、行政执法全过程记录制度、重大行政执法决定法制审核制度，做到严格规范公正文明执法。</w:t>
      </w:r>
    </w:p>
    <w:p w14:paraId="695ABA8E">
      <w:pPr>
        <w:spacing w:line="520" w:lineRule="exact"/>
        <w:ind w:firstLine="643"/>
        <w:rPr>
          <w:rFonts w:hint="eastAsia" w:ascii="仿宋" w:hAnsi="仿宋" w:eastAsia="仿宋" w:cs="仿宋"/>
          <w:b/>
          <w:bCs/>
          <w:sz w:val="32"/>
          <w:szCs w:val="32"/>
        </w:rPr>
      </w:pPr>
      <w:r>
        <w:rPr>
          <w:rFonts w:hint="eastAsia" w:ascii="仿宋" w:hAnsi="仿宋" w:eastAsia="仿宋" w:cs="仿宋"/>
          <w:b/>
          <w:bCs/>
          <w:sz w:val="32"/>
          <w:szCs w:val="32"/>
        </w:rPr>
        <w:t>第六条</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村集体经济组织职责</w:t>
      </w:r>
    </w:p>
    <w:p w14:paraId="26D2F302">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（一）</w:t>
      </w:r>
      <w:r>
        <w:rPr>
          <w:rFonts w:hint="eastAsia" w:ascii="仿宋" w:hAnsi="仿宋" w:eastAsia="仿宋" w:cs="仿宋"/>
          <w:b/>
          <w:bCs/>
          <w:sz w:val="32"/>
          <w:szCs w:val="32"/>
        </w:rPr>
        <w:t>村集体经济组织</w:t>
      </w:r>
      <w:r>
        <w:rPr>
          <w:rFonts w:hint="eastAsia" w:ascii="仿宋" w:hAnsi="仿宋" w:eastAsia="仿宋" w:cs="仿宋"/>
          <w:sz w:val="32"/>
          <w:szCs w:val="32"/>
        </w:rPr>
        <w:t>是村（居）民自建房日常监管的基层组织，制定村（居）规民约促进本村（居）范围内村（居）民规范住房用地、规划、建设行为，协助乡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人民政府做好村（居）民住房建设和使用安全监督管理工作，发现违法、违规建设行为及时劝阻，并上报属地乡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w:t>
      </w:r>
    </w:p>
    <w:p w14:paraId="4135EEDF">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（二）办理农村宅基地申请、使用事项</w:t>
      </w:r>
      <w:r>
        <w:rPr>
          <w:rFonts w:hint="eastAsia" w:ascii="仿宋" w:hAnsi="仿宋" w:eastAsia="仿宋" w:cs="仿宋"/>
          <w:sz w:val="32"/>
          <w:szCs w:val="32"/>
          <w:lang w:eastAsia="zh-CN"/>
        </w:rPr>
        <w:t>；</w:t>
      </w:r>
    </w:p>
    <w:p w14:paraId="116F06A4">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（三）协调处理本村（居）民之间的争议。</w:t>
      </w:r>
    </w:p>
    <w:p w14:paraId="2BEBE14B">
      <w:pPr>
        <w:pStyle w:val="2"/>
        <w:spacing w:line="520" w:lineRule="exact"/>
        <w:ind w:firstLine="640" w:firstLineChars="200"/>
        <w:jc w:val="both"/>
        <w:rPr>
          <w:rFonts w:ascii="黑体" w:hAnsi="黑体" w:eastAsia="黑体" w:cs="黑体"/>
          <w:bCs/>
          <w:color w:val="auto"/>
        </w:rPr>
      </w:pPr>
      <w:r>
        <w:rPr>
          <w:rFonts w:hint="eastAsia" w:ascii="黑体" w:hAnsi="黑体" w:eastAsia="黑体" w:cs="黑体"/>
          <w:bCs/>
          <w:color w:val="auto"/>
        </w:rPr>
        <w:t>第三章</w:t>
      </w:r>
      <w:r>
        <w:rPr>
          <w:rFonts w:hint="eastAsia" w:ascii="黑体" w:hAnsi="黑体" w:eastAsia="黑体" w:cs="黑体"/>
          <w:bCs/>
          <w:color w:val="auto"/>
          <w:lang w:val="en-US" w:eastAsia="zh-CN"/>
        </w:rPr>
        <w:t xml:space="preserve">  </w:t>
      </w:r>
      <w:r>
        <w:rPr>
          <w:rFonts w:hint="eastAsia" w:ascii="黑体" w:hAnsi="黑体" w:eastAsia="黑体" w:cs="黑体"/>
          <w:bCs/>
          <w:color w:val="auto"/>
        </w:rPr>
        <w:t>规划和城市管理</w:t>
      </w:r>
    </w:p>
    <w:p w14:paraId="445BDB53">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 xml:space="preserve">第七条 </w:t>
      </w:r>
      <w:r>
        <w:rPr>
          <w:rFonts w:hint="eastAsia" w:ascii="仿宋" w:hAnsi="仿宋" w:eastAsia="仿宋" w:cs="仿宋"/>
          <w:sz w:val="32"/>
          <w:szCs w:val="32"/>
        </w:rPr>
        <w:t>中心城区开发边界内村（居）民自建房按照“从严控制、分类施策、保障安全”的原则进行管理，须符合《鄢陵县国土空间</w:t>
      </w:r>
      <w:r>
        <w:rPr>
          <w:rFonts w:hint="eastAsia" w:ascii="仿宋" w:hAnsi="仿宋" w:eastAsia="仿宋" w:cs="仿宋"/>
          <w:sz w:val="32"/>
          <w:szCs w:val="32"/>
          <w:lang w:val="en-US" w:eastAsia="zh-CN"/>
        </w:rPr>
        <w:t>总体</w:t>
      </w:r>
      <w:r>
        <w:rPr>
          <w:rFonts w:hint="eastAsia" w:ascii="仿宋" w:hAnsi="仿宋" w:eastAsia="仿宋" w:cs="仿宋"/>
          <w:sz w:val="32"/>
          <w:szCs w:val="32"/>
        </w:rPr>
        <w:t>规划（2021-2035）》和村庄规划（实用性村庄规划或“通则式”村庄规划）。凡属下列情形之一的，不予审批：</w:t>
      </w:r>
    </w:p>
    <w:p w14:paraId="52788F2A">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（一）位于</w:t>
      </w:r>
      <w:bookmarkStart w:id="0" w:name="_Hlk167115264"/>
      <w:r>
        <w:rPr>
          <w:rFonts w:hint="eastAsia" w:ascii="仿宋" w:hAnsi="仿宋" w:eastAsia="仿宋" w:cs="仿宋"/>
          <w:sz w:val="32"/>
          <w:szCs w:val="32"/>
        </w:rPr>
        <w:t>中心城区国土空间控制性详细规划确定的城市更新范围内，或已通过县政府批准的城市更新项目实施方案的用地范围内（含县政府已批准实施方案的棚户区改造项目）</w:t>
      </w:r>
      <w:bookmarkEnd w:id="0"/>
      <w:r>
        <w:rPr>
          <w:rFonts w:hint="eastAsia" w:ascii="仿宋" w:hAnsi="仿宋" w:eastAsia="仿宋" w:cs="仿宋"/>
          <w:sz w:val="32"/>
          <w:szCs w:val="32"/>
        </w:rPr>
        <w:t>，不予审批；</w:t>
      </w:r>
    </w:p>
    <w:p w14:paraId="4B18562F">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（二）土地已经征收、正在征收或计划征收的区域</w:t>
      </w:r>
      <w:bookmarkStart w:id="1" w:name="_Hlk166487417"/>
      <w:r>
        <w:rPr>
          <w:rFonts w:hint="eastAsia" w:ascii="仿宋" w:hAnsi="仿宋" w:eastAsia="仿宋" w:cs="仿宋"/>
          <w:sz w:val="32"/>
          <w:szCs w:val="32"/>
        </w:rPr>
        <w:t>；</w:t>
      </w:r>
      <w:bookmarkEnd w:id="1"/>
    </w:p>
    <w:p w14:paraId="28BBA030">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（三）距离已建成的主次干道不足15米，距离已建成的城市支路不足10米，或占用了已建成道路外侧规划绿线的；</w:t>
      </w:r>
    </w:p>
    <w:p w14:paraId="5E2DC803">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（四）占用高压供电走廊和压占地下管线、防洪排水设施的区域。</w:t>
      </w:r>
    </w:p>
    <w:p w14:paraId="7978AE6C">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（五）高速公路隔离栅外缘起30米，国道、省道公路用地外缘起20米，县道公路用地外缘起10米内的区域；</w:t>
      </w:r>
    </w:p>
    <w:p w14:paraId="4105A8D1">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（六）存在用地权属争议，或重大邻里用地纠纷未妥善解决的；</w:t>
      </w:r>
    </w:p>
    <w:p w14:paraId="62FA5FEB">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（七）不符合村民“一户一宅”政策的；</w:t>
      </w:r>
    </w:p>
    <w:p w14:paraId="62CFA660">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（八）个人违法受让集体经济组织土地建房的；</w:t>
      </w:r>
    </w:p>
    <w:p w14:paraId="4ACCA3D4">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（九）地上有违法建筑物而未先行处理的</w:t>
      </w:r>
      <w:r>
        <w:rPr>
          <w:rFonts w:hint="eastAsia" w:ascii="仿宋" w:hAnsi="仿宋" w:eastAsia="仿宋" w:cs="仿宋"/>
          <w:sz w:val="32"/>
          <w:szCs w:val="32"/>
          <w:lang w:eastAsia="zh-CN"/>
        </w:rPr>
        <w:t>；</w:t>
      </w:r>
    </w:p>
    <w:p w14:paraId="27F0BB39">
      <w:pPr>
        <w:ind w:firstLine="640"/>
        <w:rPr>
          <w:rFonts w:hint="eastAsia" w:ascii="仿宋" w:hAnsi="仿宋" w:eastAsia="仿宋" w:cs="仿宋"/>
          <w:sz w:val="32"/>
          <w:szCs w:val="32"/>
        </w:rPr>
      </w:pPr>
      <w:r>
        <w:rPr>
          <w:rFonts w:hint="eastAsia" w:ascii="仿宋" w:hAnsi="仿宋" w:eastAsia="仿宋" w:cs="仿宋"/>
          <w:sz w:val="32"/>
          <w:szCs w:val="32"/>
        </w:rPr>
        <w:t>（十）位于生态保护红线、永久基本农田保护区范围内的</w:t>
      </w:r>
      <w:r>
        <w:rPr>
          <w:rFonts w:hint="eastAsia" w:ascii="仿宋" w:hAnsi="仿宋" w:eastAsia="仿宋" w:cs="仿宋"/>
          <w:sz w:val="32"/>
          <w:szCs w:val="32"/>
          <w:lang w:eastAsia="zh-CN"/>
        </w:rPr>
        <w:t>；</w:t>
      </w:r>
    </w:p>
    <w:p w14:paraId="5884F030">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（十一）国家法律法规及政策规定其他不得批准的。</w:t>
      </w:r>
    </w:p>
    <w:p w14:paraId="3537B256">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因第一至第四款不予审批的村（居）民自建房，经本经济组织成员同意，可采取宅基地有偿腾退方式，引导村（居）民购买政府收购的存量商品住房。</w:t>
      </w:r>
    </w:p>
    <w:p w14:paraId="5EBD5C88">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 xml:space="preserve">第八条 </w:t>
      </w:r>
      <w:r>
        <w:rPr>
          <w:rFonts w:hint="eastAsia" w:ascii="仿宋" w:hAnsi="仿宋" w:eastAsia="仿宋" w:cs="仿宋"/>
          <w:sz w:val="32"/>
          <w:szCs w:val="32"/>
        </w:rPr>
        <w:t>村（居）民新建、改建、扩建房屋室外地坪一般应与城市道路和街区道路相协调，远离道路和无道路标高依据时，应与周围邻居标高相平衡，不得影响排水。每户建筑层数不得超过三层，高度限制在12米以下，总建筑面积不超过 300 平方米。</w:t>
      </w:r>
    </w:p>
    <w:p w14:paraId="5D510D83">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 xml:space="preserve">第九条 </w:t>
      </w:r>
      <w:r>
        <w:rPr>
          <w:rFonts w:hint="eastAsia" w:ascii="仿宋" w:hAnsi="仿宋" w:eastAsia="仿宋" w:cs="仿宋"/>
          <w:sz w:val="32"/>
          <w:szCs w:val="32"/>
        </w:rPr>
        <w:t>村（居）民自建房需临时占用（挖掘）道路，向所在地人民政府申请临时占用（挖掘）道路审批和提交承诺书，到县住建局备案方可施工。</w:t>
      </w:r>
    </w:p>
    <w:p w14:paraId="529B0BA3">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 xml:space="preserve">第十条 </w:t>
      </w:r>
      <w:r>
        <w:rPr>
          <w:rFonts w:hint="eastAsia" w:ascii="仿宋" w:hAnsi="仿宋" w:eastAsia="仿宋" w:cs="仿宋"/>
          <w:sz w:val="32"/>
          <w:szCs w:val="32"/>
        </w:rPr>
        <w:t>村（居）民自建房需占用城市道路、人行道堆放建材的需向属地人民政府申请临时占用道路、人行道申请，经属地人民政府管理人员现场查看符合规定，同意后方可堆放。</w:t>
      </w:r>
    </w:p>
    <w:p w14:paraId="5915F703">
      <w:pPr>
        <w:pStyle w:val="2"/>
        <w:spacing w:line="520" w:lineRule="exact"/>
        <w:ind w:firstLine="640" w:firstLineChars="200"/>
        <w:jc w:val="both"/>
        <w:rPr>
          <w:b/>
          <w:bCs/>
          <w:color w:val="auto"/>
        </w:rPr>
      </w:pPr>
      <w:r>
        <w:rPr>
          <w:rFonts w:hint="eastAsia" w:ascii="黑体" w:hAnsi="黑体" w:eastAsia="黑体" w:cs="黑体"/>
          <w:bCs/>
          <w:color w:val="auto"/>
        </w:rPr>
        <w:t>第四章</w:t>
      </w:r>
      <w:r>
        <w:rPr>
          <w:rFonts w:hint="eastAsia" w:ascii="黑体" w:hAnsi="黑体" w:eastAsia="黑体" w:cs="黑体"/>
          <w:bCs/>
          <w:color w:val="auto"/>
          <w:lang w:val="en-US" w:eastAsia="zh-CN"/>
        </w:rPr>
        <w:t xml:space="preserve">  </w:t>
      </w:r>
      <w:r>
        <w:rPr>
          <w:rFonts w:hint="eastAsia" w:ascii="黑体" w:hAnsi="黑体" w:eastAsia="黑体" w:cs="黑体"/>
          <w:bCs/>
          <w:color w:val="auto"/>
        </w:rPr>
        <w:t>审批流程</w:t>
      </w:r>
    </w:p>
    <w:p w14:paraId="3C29C3BD">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 xml:space="preserve">第十一条 </w:t>
      </w:r>
      <w:r>
        <w:rPr>
          <w:rFonts w:hint="eastAsia" w:ascii="仿宋" w:hAnsi="仿宋" w:eastAsia="仿宋" w:cs="仿宋"/>
          <w:sz w:val="32"/>
          <w:szCs w:val="32"/>
        </w:rPr>
        <w:t>符合自建房申请条件的村（居）民，持宅基证等相关资料向村集体经济组织提交建房书面申请，并提供现居住房屋照片等相关申请材料。</w:t>
      </w:r>
    </w:p>
    <w:p w14:paraId="65F3546C">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第十二条</w:t>
      </w:r>
      <w:r>
        <w:rPr>
          <w:rFonts w:hint="eastAsia" w:ascii="仿宋" w:hAnsi="仿宋" w:eastAsia="仿宋" w:cs="仿宋"/>
          <w:sz w:val="32"/>
          <w:szCs w:val="32"/>
        </w:rPr>
        <w:t xml:space="preserve"> 村集体经济组织收到居民自建房申请后，应当在10个工作日内依法召开村集体经济组织成员大会或成员代表大会，审查村（居）民申请理由、拟用地位置、拟用地面积和拟建住房面积、层数、结构，讨论通过后进行公示，公示时间不少于7个工作日；讨论未通过的，及时告知申请人未通过原因。公示期内村（居）民有异议的向村集体经济组织提出，由村集体经济组织组织讨论形成意见。村（居）民申请公示通过后，村集体经济组织将村民申请、会议记录等材料提交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人民政府审核批准。村集体经济组织自收到村（居）民申请到提交乡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人民政府审核的期限不得超过 20个工作日</w:t>
      </w:r>
      <w:r>
        <w:rPr>
          <w:rFonts w:hint="eastAsia" w:ascii="仿宋" w:hAnsi="仿宋" w:eastAsia="仿宋" w:cs="仿宋"/>
          <w:sz w:val="32"/>
          <w:szCs w:val="32"/>
          <w:lang w:eastAsia="zh-CN"/>
        </w:rPr>
        <w:t>（</w:t>
      </w:r>
      <w:r>
        <w:rPr>
          <w:rFonts w:hint="eastAsia" w:ascii="仿宋" w:hAnsi="仿宋" w:eastAsia="仿宋" w:cs="仿宋"/>
          <w:sz w:val="32"/>
          <w:szCs w:val="32"/>
        </w:rPr>
        <w:t>含公示期及补正材料</w:t>
      </w:r>
      <w:r>
        <w:rPr>
          <w:rFonts w:hint="eastAsia" w:ascii="仿宋" w:hAnsi="仿宋" w:eastAsia="仿宋" w:cs="仿宋"/>
          <w:sz w:val="32"/>
          <w:szCs w:val="32"/>
          <w:lang w:eastAsia="zh-CN"/>
        </w:rPr>
        <w:t>）</w:t>
      </w:r>
      <w:r>
        <w:rPr>
          <w:rFonts w:hint="eastAsia" w:ascii="仿宋" w:hAnsi="仿宋" w:eastAsia="仿宋" w:cs="仿宋"/>
          <w:sz w:val="32"/>
          <w:szCs w:val="32"/>
        </w:rPr>
        <w:t>。</w:t>
      </w:r>
    </w:p>
    <w:p w14:paraId="60DD669D">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 xml:space="preserve">第十三条 </w:t>
      </w:r>
      <w:r>
        <w:rPr>
          <w:rFonts w:hint="eastAsia" w:ascii="仿宋" w:hAnsi="仿宋" w:eastAsia="仿宋" w:cs="仿宋"/>
          <w:sz w:val="32"/>
          <w:szCs w:val="32"/>
        </w:rPr>
        <w:t>农村集体经济组织审查意见出具后，及时报送至属地政府，由属地政府审查申请人是否符合条件、拟用地是否符合村庄规划的合理布局要求和面积标准，申请人是否经过村集体经济组织审核公示意见，公示有无异议。符合条件审批通过的，发放《农村宅基地批准书》和《乡村建设规划许可证》。不予批准的，应当自收到村集体经济组织提交的材料后5个工作日内书面告知</w:t>
      </w:r>
      <w:r>
        <w:rPr>
          <w:rFonts w:hint="eastAsia" w:ascii="仿宋" w:hAnsi="仿宋" w:eastAsia="仿宋" w:cs="仿宋"/>
          <w:sz w:val="32"/>
          <w:szCs w:val="32"/>
          <w:lang w:eastAsia="zh-CN"/>
        </w:rPr>
        <w:t>村</w:t>
      </w:r>
      <w:r>
        <w:rPr>
          <w:rFonts w:hint="eastAsia" w:ascii="仿宋" w:hAnsi="仿宋" w:eastAsia="仿宋" w:cs="仿宋"/>
          <w:sz w:val="32"/>
          <w:szCs w:val="32"/>
        </w:rPr>
        <w:t>集体经济组织和申请村民，并说明不予批准的理由。此流程原则上不超过20个工作日</w:t>
      </w:r>
      <w:r>
        <w:rPr>
          <w:rFonts w:hint="eastAsia" w:ascii="仿宋" w:hAnsi="仿宋" w:eastAsia="仿宋" w:cs="仿宋"/>
          <w:sz w:val="32"/>
          <w:szCs w:val="32"/>
          <w:lang w:eastAsia="zh-CN"/>
        </w:rPr>
        <w:t>（</w:t>
      </w:r>
      <w:r>
        <w:rPr>
          <w:rFonts w:hint="eastAsia" w:ascii="仿宋" w:hAnsi="仿宋" w:eastAsia="仿宋" w:cs="仿宋"/>
          <w:sz w:val="32"/>
          <w:szCs w:val="32"/>
        </w:rPr>
        <w:t>含公示期及补正材料</w:t>
      </w:r>
      <w:r>
        <w:rPr>
          <w:rFonts w:hint="eastAsia" w:ascii="仿宋" w:hAnsi="仿宋" w:eastAsia="仿宋" w:cs="仿宋"/>
          <w:sz w:val="32"/>
          <w:szCs w:val="32"/>
          <w:lang w:eastAsia="zh-CN"/>
        </w:rPr>
        <w:t>）</w:t>
      </w:r>
      <w:r>
        <w:rPr>
          <w:rFonts w:hint="eastAsia" w:ascii="仿宋" w:hAnsi="仿宋" w:eastAsia="仿宋" w:cs="仿宋"/>
          <w:sz w:val="32"/>
          <w:szCs w:val="32"/>
        </w:rPr>
        <w:t>。</w:t>
      </w:r>
    </w:p>
    <w:p w14:paraId="1B1B86E2">
      <w:pPr>
        <w:pStyle w:val="2"/>
        <w:spacing w:line="520" w:lineRule="exact"/>
        <w:ind w:firstLine="640" w:firstLineChars="200"/>
        <w:jc w:val="both"/>
        <w:rPr>
          <w:rFonts w:ascii="黑体" w:hAnsi="黑体" w:eastAsia="黑体" w:cs="黑体"/>
          <w:bCs/>
          <w:color w:val="auto"/>
        </w:rPr>
      </w:pPr>
      <w:r>
        <w:rPr>
          <w:rFonts w:hint="eastAsia" w:ascii="黑体" w:hAnsi="黑体" w:eastAsia="黑体" w:cs="黑体"/>
          <w:bCs/>
          <w:color w:val="auto"/>
        </w:rPr>
        <w:t>第五章</w:t>
      </w:r>
      <w:r>
        <w:rPr>
          <w:rFonts w:hint="eastAsia" w:ascii="黑体" w:hAnsi="黑体" w:eastAsia="黑体" w:cs="黑体"/>
          <w:bCs/>
          <w:color w:val="auto"/>
          <w:lang w:val="en-US" w:eastAsia="zh-CN"/>
        </w:rPr>
        <w:t xml:space="preserve">  </w:t>
      </w:r>
      <w:r>
        <w:rPr>
          <w:rFonts w:hint="eastAsia" w:ascii="黑体" w:hAnsi="黑体" w:eastAsia="黑体" w:cs="黑体"/>
          <w:bCs/>
          <w:color w:val="auto"/>
        </w:rPr>
        <w:t>工程实施</w:t>
      </w:r>
    </w:p>
    <w:p w14:paraId="07FC1258">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 xml:space="preserve">第十四条 </w:t>
      </w:r>
      <w:r>
        <w:rPr>
          <w:rFonts w:hint="eastAsia" w:ascii="仿宋" w:hAnsi="仿宋" w:eastAsia="仿宋" w:cs="仿宋"/>
          <w:sz w:val="32"/>
          <w:szCs w:val="32"/>
        </w:rPr>
        <w:t>村（居）民应当在取得《农村宅基地批准书》和《乡村建设规划许可证》后，向乡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人民政府提交施工图纸、施工合同、施工人员信息、质量安全承诺书等资料，乡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人民政府应当在10个工作日内对资料进行审核，符合条件的方可开工。主要审核以下内容</w:t>
      </w:r>
      <w:r>
        <w:rPr>
          <w:rFonts w:hint="eastAsia" w:ascii="仿宋" w:hAnsi="仿宋" w:eastAsia="仿宋" w:cs="仿宋"/>
          <w:sz w:val="32"/>
          <w:szCs w:val="32"/>
          <w:lang w:eastAsia="zh-CN"/>
        </w:rPr>
        <w:t>：</w:t>
      </w:r>
    </w:p>
    <w:p w14:paraId="6324366D">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（一）是否有满足施工需要的图纸</w:t>
      </w:r>
      <w:r>
        <w:rPr>
          <w:rFonts w:hint="eastAsia" w:ascii="仿宋" w:hAnsi="仿宋" w:eastAsia="仿宋" w:cs="仿宋"/>
          <w:sz w:val="32"/>
          <w:szCs w:val="32"/>
          <w:lang w:eastAsia="zh-CN"/>
        </w:rPr>
        <w:t>；</w:t>
      </w:r>
    </w:p>
    <w:p w14:paraId="62BBDEA2">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（二）住房建设项目合同信息是否完整，是否明确质量安全责任</w:t>
      </w:r>
      <w:r>
        <w:rPr>
          <w:rFonts w:hint="eastAsia" w:ascii="仿宋" w:hAnsi="仿宋" w:eastAsia="仿宋" w:cs="仿宋"/>
          <w:sz w:val="32"/>
          <w:szCs w:val="32"/>
          <w:lang w:eastAsia="zh-CN"/>
        </w:rPr>
        <w:t>；</w:t>
      </w:r>
    </w:p>
    <w:p w14:paraId="3A4B0715">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（三）施工人员信息是否真实，乡村建设工匠是否取得培训合格证书</w:t>
      </w:r>
      <w:r>
        <w:rPr>
          <w:rFonts w:hint="eastAsia" w:ascii="仿宋" w:hAnsi="仿宋" w:eastAsia="仿宋" w:cs="仿宋"/>
          <w:sz w:val="32"/>
          <w:szCs w:val="32"/>
          <w:lang w:eastAsia="zh-CN"/>
        </w:rPr>
        <w:t>；</w:t>
      </w:r>
    </w:p>
    <w:p w14:paraId="78CDDE3C">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（四）质量安全承诺书是否为村民本人签字等。</w:t>
      </w:r>
    </w:p>
    <w:p w14:paraId="12105B99">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人民政府审核合格后制作、发放村</w:t>
      </w:r>
      <w:bookmarkStart w:id="2" w:name="OLE_LINK4"/>
      <w:r>
        <w:rPr>
          <w:rFonts w:hint="eastAsia" w:ascii="仿宋" w:hAnsi="仿宋" w:eastAsia="仿宋" w:cs="仿宋"/>
          <w:sz w:val="32"/>
          <w:szCs w:val="32"/>
        </w:rPr>
        <w:t>（居）</w:t>
      </w:r>
      <w:bookmarkEnd w:id="2"/>
      <w:r>
        <w:rPr>
          <w:rFonts w:hint="eastAsia" w:ascii="仿宋" w:hAnsi="仿宋" w:eastAsia="仿宋" w:cs="仿宋"/>
          <w:sz w:val="32"/>
          <w:szCs w:val="32"/>
        </w:rPr>
        <w:t>民自建住房施工信息公示牌，并在5个工作日内组织相关机构到现场开工查验，实地丈量批放宅基地，确定建房位置。村（居）民自建住房未经查验的，不得开工。</w:t>
      </w:r>
    </w:p>
    <w:p w14:paraId="4ED6E057">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建设村（居）民自建房，应当在施工现场显著位置悬挂或张贴施工信息公示牌。</w:t>
      </w:r>
    </w:p>
    <w:p w14:paraId="52023073">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第十五条</w:t>
      </w:r>
      <w:r>
        <w:rPr>
          <w:rFonts w:hint="eastAsia" w:ascii="仿宋" w:hAnsi="仿宋" w:eastAsia="仿宋" w:cs="仿宋"/>
          <w:sz w:val="32"/>
          <w:szCs w:val="32"/>
        </w:rPr>
        <w:t xml:space="preserve"> 村（居）民自建房设计和施工应当符合国家抗震设防等有关质量安全标准要求。村（居）民自建住房可选用政府提供的</w:t>
      </w:r>
      <w:r>
        <w:rPr>
          <w:rFonts w:hint="eastAsia" w:ascii="仿宋" w:hAnsi="仿宋" w:eastAsia="仿宋" w:cs="仿宋"/>
          <w:sz w:val="32"/>
          <w:szCs w:val="32"/>
          <w:lang w:eastAsia="zh-CN"/>
        </w:rPr>
        <w:t>村（居）民</w:t>
      </w:r>
      <w:r>
        <w:rPr>
          <w:rFonts w:hint="eastAsia" w:ascii="仿宋" w:hAnsi="仿宋" w:eastAsia="仿宋" w:cs="仿宋"/>
          <w:sz w:val="32"/>
          <w:szCs w:val="32"/>
        </w:rPr>
        <w:t>自建房设计图册，也可委托具备房屋建筑设计资质的单位或建筑、结构专业的注册设计人员进行设计并出具施工图纸。鼓励乡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人民政府聘请相关技术人员为村（居）民自建住房绘制符合设计规范的图纸，提供技术咨询服务。</w:t>
      </w:r>
    </w:p>
    <w:p w14:paraId="72C5F178">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 xml:space="preserve">第十六条 </w:t>
      </w:r>
      <w:r>
        <w:rPr>
          <w:rFonts w:hint="eastAsia" w:ascii="仿宋" w:hAnsi="仿宋" w:eastAsia="仿宋" w:cs="仿宋"/>
          <w:sz w:val="32"/>
          <w:szCs w:val="32"/>
        </w:rPr>
        <w:t>县住房城乡建设部门、人力资源社会保障部门应当会同乡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人民政府组织乡村建设从业人员参加技能和安全生产培训，按规定核发乡村建设工匠培训合格证书。县住房城乡建设部门应当建立乡村建设工匠名录，培育小型化、专业化、规范化的乡村建设服务团队。</w:t>
      </w:r>
    </w:p>
    <w:p w14:paraId="4F5EBD13">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建设村</w:t>
      </w:r>
      <w:bookmarkStart w:id="3" w:name="OLE_LINK6"/>
      <w:r>
        <w:rPr>
          <w:rFonts w:hint="eastAsia" w:ascii="仿宋" w:hAnsi="仿宋" w:eastAsia="仿宋" w:cs="仿宋"/>
          <w:sz w:val="32"/>
          <w:szCs w:val="32"/>
        </w:rPr>
        <w:t>（居）</w:t>
      </w:r>
      <w:bookmarkEnd w:id="3"/>
      <w:r>
        <w:rPr>
          <w:rFonts w:hint="eastAsia" w:ascii="仿宋" w:hAnsi="仿宋" w:eastAsia="仿宋" w:cs="仿宋"/>
          <w:sz w:val="32"/>
          <w:szCs w:val="32"/>
        </w:rPr>
        <w:t>民自建房应当选择培训合格的乡村建设工匠或具备资质的施工单位并签订施工合同。承接村（居）民自建房的乡村建设工匠或施工单位应当严格按照施工图纸、施工技术标准和操作规程施工，明确施工现场的负责人、质量员、安全员等主要责任人，对承接的房屋建设质量和施工安全负责。</w:t>
      </w:r>
    </w:p>
    <w:p w14:paraId="6966CCA8">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鼓励建房村（居）民购买雇主责任险、施工方购买村（居）民自建房建设安全生产责任险。三层及以上或设有地下室的村</w:t>
      </w:r>
      <w:r>
        <w:rPr>
          <w:rFonts w:hint="eastAsia" w:ascii="仿宋" w:hAnsi="仿宋" w:eastAsia="仿宋" w:cs="仿宋"/>
          <w:sz w:val="32"/>
          <w:szCs w:val="32"/>
          <w:lang w:eastAsia="zh-CN"/>
        </w:rPr>
        <w:t>（</w:t>
      </w:r>
      <w:r>
        <w:rPr>
          <w:rFonts w:hint="eastAsia" w:ascii="仿宋" w:hAnsi="仿宋" w:eastAsia="仿宋" w:cs="仿宋"/>
          <w:sz w:val="32"/>
          <w:szCs w:val="32"/>
        </w:rPr>
        <w:t>居</w:t>
      </w:r>
      <w:r>
        <w:rPr>
          <w:rFonts w:hint="eastAsia" w:ascii="仿宋" w:hAnsi="仿宋" w:eastAsia="仿宋" w:cs="仿宋"/>
          <w:sz w:val="32"/>
          <w:szCs w:val="32"/>
          <w:lang w:eastAsia="zh-CN"/>
        </w:rPr>
        <w:t>）</w:t>
      </w:r>
      <w:r>
        <w:rPr>
          <w:rFonts w:hint="eastAsia" w:ascii="仿宋" w:hAnsi="仿宋" w:eastAsia="仿宋" w:cs="仿宋"/>
          <w:sz w:val="32"/>
          <w:szCs w:val="32"/>
        </w:rPr>
        <w:t>民自建房，施工方必须投保安全生产责任险，并在开工前向乡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人民政府备案保单。</w:t>
      </w:r>
    </w:p>
    <w:p w14:paraId="067E9C4F">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 xml:space="preserve">第十七条 </w:t>
      </w:r>
      <w:r>
        <w:rPr>
          <w:rFonts w:hint="eastAsia" w:ascii="仿宋" w:hAnsi="仿宋" w:eastAsia="仿宋" w:cs="仿宋"/>
          <w:sz w:val="32"/>
          <w:szCs w:val="32"/>
        </w:rPr>
        <w:t>工程基础动工前，村（居）民应当申请属地政府现场验线，验线合格后，方可进行基础施工。基础施工完毕后，申请属地政府现场复验，复验合格后，方可进行基础上部施工。</w:t>
      </w:r>
    </w:p>
    <w:p w14:paraId="5A4B4F24">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第十八条</w:t>
      </w:r>
      <w:r>
        <w:rPr>
          <w:rFonts w:hint="eastAsia" w:ascii="仿宋" w:hAnsi="仿宋" w:eastAsia="仿宋" w:cs="仿宋"/>
          <w:sz w:val="32"/>
          <w:szCs w:val="32"/>
        </w:rPr>
        <w:t xml:space="preserve">  在建房过程中，建房村（居）民和施工方应当选用符合国家和省规定标准的建筑材料、建筑构</w:t>
      </w:r>
      <w:r>
        <w:rPr>
          <w:rFonts w:hint="eastAsia" w:ascii="仿宋" w:hAnsi="仿宋" w:eastAsia="仿宋" w:cs="仿宋"/>
          <w:sz w:val="32"/>
          <w:szCs w:val="32"/>
          <w:lang w:eastAsia="zh-CN"/>
        </w:rPr>
        <w:t>（</w:t>
      </w:r>
      <w:r>
        <w:rPr>
          <w:rFonts w:hint="eastAsia" w:ascii="仿宋" w:hAnsi="仿宋" w:eastAsia="仿宋" w:cs="仿宋"/>
          <w:sz w:val="32"/>
          <w:szCs w:val="32"/>
        </w:rPr>
        <w:t>配</w:t>
      </w:r>
      <w:r>
        <w:rPr>
          <w:rFonts w:hint="eastAsia" w:ascii="仿宋" w:hAnsi="仿宋" w:eastAsia="仿宋" w:cs="仿宋"/>
          <w:sz w:val="32"/>
          <w:szCs w:val="32"/>
          <w:lang w:eastAsia="zh-CN"/>
        </w:rPr>
        <w:t>）</w:t>
      </w:r>
      <w:r>
        <w:rPr>
          <w:rFonts w:hint="eastAsia" w:ascii="仿宋" w:hAnsi="仿宋" w:eastAsia="仿宋" w:cs="仿宋"/>
          <w:sz w:val="32"/>
          <w:szCs w:val="32"/>
        </w:rPr>
        <w:t>件和设备。施工单位或乡村建设工匠应当协助建房村（居）民选用合格的建筑材料、建筑构</w:t>
      </w:r>
      <w:r>
        <w:rPr>
          <w:rFonts w:hint="eastAsia" w:ascii="仿宋" w:hAnsi="仿宋" w:eastAsia="仿宋" w:cs="仿宋"/>
          <w:sz w:val="32"/>
          <w:szCs w:val="32"/>
          <w:lang w:eastAsia="zh-CN"/>
        </w:rPr>
        <w:t>（</w:t>
      </w:r>
      <w:r>
        <w:rPr>
          <w:rFonts w:hint="eastAsia" w:ascii="仿宋" w:hAnsi="仿宋" w:eastAsia="仿宋" w:cs="仿宋"/>
          <w:sz w:val="32"/>
          <w:szCs w:val="32"/>
        </w:rPr>
        <w:t>配</w:t>
      </w:r>
      <w:r>
        <w:rPr>
          <w:rFonts w:hint="eastAsia" w:ascii="仿宋" w:hAnsi="仿宋" w:eastAsia="仿宋" w:cs="仿宋"/>
          <w:sz w:val="32"/>
          <w:szCs w:val="32"/>
          <w:lang w:eastAsia="zh-CN"/>
        </w:rPr>
        <w:t>）</w:t>
      </w:r>
      <w:r>
        <w:rPr>
          <w:rFonts w:hint="eastAsia" w:ascii="仿宋" w:hAnsi="仿宋" w:eastAsia="仿宋" w:cs="仿宋"/>
          <w:sz w:val="32"/>
          <w:szCs w:val="32"/>
        </w:rPr>
        <w:t>件和设备。建房村（居）民要求使用不合格建筑材料、建筑构</w:t>
      </w:r>
      <w:r>
        <w:rPr>
          <w:rFonts w:hint="eastAsia" w:ascii="仿宋" w:hAnsi="仿宋" w:eastAsia="仿宋" w:cs="仿宋"/>
          <w:sz w:val="32"/>
          <w:szCs w:val="32"/>
          <w:lang w:eastAsia="zh-CN"/>
        </w:rPr>
        <w:t>（</w:t>
      </w:r>
      <w:r>
        <w:rPr>
          <w:rFonts w:hint="eastAsia" w:ascii="仿宋" w:hAnsi="仿宋" w:eastAsia="仿宋" w:cs="仿宋"/>
          <w:sz w:val="32"/>
          <w:szCs w:val="32"/>
        </w:rPr>
        <w:t>配</w:t>
      </w:r>
      <w:r>
        <w:rPr>
          <w:rFonts w:hint="eastAsia" w:ascii="仿宋" w:hAnsi="仿宋" w:eastAsia="仿宋" w:cs="仿宋"/>
          <w:sz w:val="32"/>
          <w:szCs w:val="32"/>
          <w:lang w:eastAsia="zh-CN"/>
        </w:rPr>
        <w:t>）</w:t>
      </w:r>
      <w:r>
        <w:rPr>
          <w:rFonts w:hint="eastAsia" w:ascii="仿宋" w:hAnsi="仿宋" w:eastAsia="仿宋" w:cs="仿宋"/>
          <w:sz w:val="32"/>
          <w:szCs w:val="32"/>
        </w:rPr>
        <w:t>件和设备的，施工单位或乡村建设工匠应当劝阻、拒绝。</w:t>
      </w:r>
    </w:p>
    <w:p w14:paraId="1EA71113">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第十九条</w:t>
      </w:r>
      <w:r>
        <w:rPr>
          <w:rFonts w:hint="eastAsia" w:ascii="仿宋" w:hAnsi="仿宋" w:eastAsia="仿宋" w:cs="仿宋"/>
          <w:sz w:val="32"/>
          <w:szCs w:val="32"/>
        </w:rPr>
        <w:t xml:space="preserve"> 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人民政府应当加强对村（居）民自建住房施工现场的监督检查，形成检查记录。实施监督检查时，有权采取下列措施</w:t>
      </w:r>
      <w:r>
        <w:rPr>
          <w:rFonts w:hint="eastAsia" w:ascii="仿宋" w:hAnsi="仿宋" w:eastAsia="仿宋" w:cs="仿宋"/>
          <w:sz w:val="32"/>
          <w:szCs w:val="32"/>
          <w:lang w:eastAsia="zh-CN"/>
        </w:rPr>
        <w:t>：</w:t>
      </w:r>
    </w:p>
    <w:p w14:paraId="7C961EDB">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（一）要求被检查的建设主体提供有关资料</w:t>
      </w:r>
      <w:r>
        <w:rPr>
          <w:rFonts w:hint="eastAsia" w:ascii="仿宋" w:hAnsi="仿宋" w:eastAsia="仿宋" w:cs="仿宋"/>
          <w:sz w:val="32"/>
          <w:szCs w:val="32"/>
          <w:lang w:eastAsia="zh-CN"/>
        </w:rPr>
        <w:t>；</w:t>
      </w:r>
    </w:p>
    <w:p w14:paraId="58046F6A">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（二）进入施工现场进行检查；</w:t>
      </w:r>
    </w:p>
    <w:p w14:paraId="1F9C9030">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（三）发现有影响房屋质量安全的问题时，责令改正。</w:t>
      </w:r>
    </w:p>
    <w:p w14:paraId="1BB58261">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有关个人和单位应当支持、配合监督检查，不得拒绝或阻碍。施工中发生事故时，乡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人民政府应当及时向上一级政府及应急管理、农业农村、自然资源、住房城乡建设等有关部门报告。</w:t>
      </w:r>
    </w:p>
    <w:p w14:paraId="4117B70F">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第二十条</w:t>
      </w:r>
      <w:r>
        <w:rPr>
          <w:rFonts w:hint="eastAsia" w:ascii="仿宋" w:hAnsi="仿宋" w:eastAsia="仿宋" w:cs="仿宋"/>
          <w:sz w:val="32"/>
          <w:szCs w:val="32"/>
        </w:rPr>
        <w:t xml:space="preserve"> 村（居）民自建住房完工后，应当向乡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人民政府申请竣工验收。乡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人民政府接到申请后，应当在5个工作日内组织村（居）民、施工负责人等相关方，实地查验村（居）民是否按照批准面积、规划要求和质量要求等建设住房。对验收合格的，出具《农村宅基地和村民自建住房</w:t>
      </w:r>
      <w:r>
        <w:rPr>
          <w:rFonts w:hint="eastAsia" w:ascii="仿宋" w:hAnsi="仿宋" w:eastAsia="仿宋" w:cs="仿宋"/>
          <w:sz w:val="32"/>
          <w:szCs w:val="32"/>
          <w:lang w:eastAsia="zh-CN"/>
        </w:rPr>
        <w:t>（</w:t>
      </w:r>
      <w:r>
        <w:rPr>
          <w:rFonts w:hint="eastAsia" w:ascii="仿宋" w:hAnsi="仿宋" w:eastAsia="仿宋" w:cs="仿宋"/>
          <w:sz w:val="32"/>
          <w:szCs w:val="32"/>
        </w:rPr>
        <w:t>规划许可</w:t>
      </w:r>
      <w:r>
        <w:rPr>
          <w:rFonts w:hint="eastAsia" w:ascii="仿宋" w:hAnsi="仿宋" w:eastAsia="仿宋" w:cs="仿宋"/>
          <w:sz w:val="32"/>
          <w:szCs w:val="32"/>
          <w:lang w:eastAsia="zh-CN"/>
        </w:rPr>
        <w:t>）</w:t>
      </w:r>
      <w:r>
        <w:rPr>
          <w:rFonts w:hint="eastAsia" w:ascii="仿宋" w:hAnsi="仿宋" w:eastAsia="仿宋" w:cs="仿宋"/>
          <w:sz w:val="32"/>
          <w:szCs w:val="32"/>
        </w:rPr>
        <w:t>验收意见表》。</w:t>
      </w:r>
    </w:p>
    <w:p w14:paraId="5C56A40A">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村（居）民自建住房通过验收后，村民可持《农村宅基地批准书》《乡村建设规划许可证》《农村宅基地和村民自建住房</w:t>
      </w:r>
      <w:r>
        <w:rPr>
          <w:rFonts w:hint="eastAsia" w:ascii="仿宋" w:hAnsi="仿宋" w:eastAsia="仿宋" w:cs="仿宋"/>
          <w:sz w:val="32"/>
          <w:szCs w:val="32"/>
          <w:lang w:eastAsia="zh-CN"/>
        </w:rPr>
        <w:t>（</w:t>
      </w:r>
      <w:r>
        <w:rPr>
          <w:rFonts w:hint="eastAsia" w:ascii="仿宋" w:hAnsi="仿宋" w:eastAsia="仿宋" w:cs="仿宋"/>
          <w:sz w:val="32"/>
          <w:szCs w:val="32"/>
        </w:rPr>
        <w:t>规划许可</w:t>
      </w:r>
      <w:r>
        <w:rPr>
          <w:rFonts w:hint="eastAsia" w:ascii="仿宋" w:hAnsi="仿宋" w:eastAsia="仿宋" w:cs="仿宋"/>
          <w:sz w:val="32"/>
          <w:szCs w:val="32"/>
          <w:lang w:eastAsia="zh-CN"/>
        </w:rPr>
        <w:t>）</w:t>
      </w:r>
      <w:r>
        <w:rPr>
          <w:rFonts w:hint="eastAsia" w:ascii="仿宋" w:hAnsi="仿宋" w:eastAsia="仿宋" w:cs="仿宋"/>
          <w:sz w:val="32"/>
          <w:szCs w:val="32"/>
        </w:rPr>
        <w:t>验收意见表》以及其他规定的材料向不动产登记机构申请不动产登记。</w:t>
      </w:r>
    </w:p>
    <w:p w14:paraId="11A070B4">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第二十一条</w:t>
      </w:r>
      <w:r>
        <w:rPr>
          <w:rFonts w:hint="eastAsia" w:ascii="仿宋" w:hAnsi="仿宋" w:eastAsia="仿宋" w:cs="仿宋"/>
          <w:sz w:val="32"/>
          <w:szCs w:val="32"/>
        </w:rPr>
        <w:t xml:space="preserve"> 村（居）民自建房建设应当严格按照民房建设规划许可的要求和核准的红线图施工建设。建设过程中不得擅自更改规划许可核定的建设位置、高度、建筑面积等技术要求。确需变更的，必须报经属地人民政府同意后再办理变更审批手续。</w:t>
      </w:r>
    </w:p>
    <w:p w14:paraId="032B1355">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第二十二条</w:t>
      </w:r>
      <w:r>
        <w:rPr>
          <w:rFonts w:hint="eastAsia" w:ascii="仿宋" w:hAnsi="仿宋" w:eastAsia="仿宋" w:cs="仿宋"/>
          <w:sz w:val="32"/>
          <w:szCs w:val="32"/>
        </w:rPr>
        <w:t xml:space="preserve"> 按照“谁拥有谁负责、谁使用谁负责”的要求，严格落实产权人和使用人的房屋安全主体责任。严禁违规变动房屋主体和承重结构进行装饰装修。将村（居）民住房用作经营、公共服务和人员密集场所的，应当确保房屋具备安全使用条件，符合所在行业领域法律、法规规定，并依法办理有关审批手续。  </w:t>
      </w:r>
    </w:p>
    <w:p w14:paraId="7501D49F">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村（居）民建设三层</w:t>
      </w:r>
      <w:r>
        <w:rPr>
          <w:rFonts w:hint="eastAsia" w:ascii="仿宋" w:hAnsi="仿宋" w:eastAsia="仿宋" w:cs="仿宋"/>
          <w:sz w:val="32"/>
          <w:szCs w:val="32"/>
          <w:lang w:eastAsia="zh-CN"/>
        </w:rPr>
        <w:t>（</w:t>
      </w:r>
      <w:r>
        <w:rPr>
          <w:rFonts w:hint="eastAsia" w:ascii="仿宋" w:hAnsi="仿宋" w:eastAsia="仿宋" w:cs="仿宋"/>
          <w:sz w:val="32"/>
          <w:szCs w:val="32"/>
        </w:rPr>
        <w:t>不含</w:t>
      </w:r>
      <w:r>
        <w:rPr>
          <w:rFonts w:hint="eastAsia" w:ascii="仿宋" w:hAnsi="仿宋" w:eastAsia="仿宋" w:cs="仿宋"/>
          <w:sz w:val="32"/>
          <w:szCs w:val="32"/>
          <w:lang w:eastAsia="zh-CN"/>
        </w:rPr>
        <w:t>）</w:t>
      </w:r>
      <w:r>
        <w:rPr>
          <w:rFonts w:hint="eastAsia" w:ascii="仿宋" w:hAnsi="仿宋" w:eastAsia="仿宋" w:cs="仿宋"/>
          <w:sz w:val="32"/>
          <w:szCs w:val="32"/>
        </w:rPr>
        <w:t>以上或有地下室的住房应当选择具备资质的施工单位，严格执行《中华人民共和国建筑法》《建设工程质量管理条例》等法律、法规，并将其纳入工程质量监管范围。</w:t>
      </w:r>
    </w:p>
    <w:p w14:paraId="7EE99B6A">
      <w:pPr>
        <w:pStyle w:val="2"/>
        <w:spacing w:line="520" w:lineRule="exact"/>
        <w:ind w:firstLine="640" w:firstLineChars="200"/>
        <w:jc w:val="both"/>
        <w:rPr>
          <w:rFonts w:ascii="黑体" w:hAnsi="黑体" w:eastAsia="黑体" w:cs="黑体"/>
          <w:bCs/>
          <w:color w:val="auto"/>
        </w:rPr>
      </w:pPr>
      <w:r>
        <w:rPr>
          <w:rFonts w:hint="eastAsia" w:ascii="黑体" w:hAnsi="黑体" w:eastAsia="黑体" w:cs="黑体"/>
          <w:bCs/>
          <w:color w:val="auto"/>
        </w:rPr>
        <w:t>第六章</w:t>
      </w:r>
      <w:r>
        <w:rPr>
          <w:rFonts w:hint="eastAsia" w:ascii="黑体" w:hAnsi="黑体" w:eastAsia="黑体" w:cs="黑体"/>
          <w:bCs/>
          <w:color w:val="auto"/>
          <w:lang w:val="en-US" w:eastAsia="zh-CN"/>
        </w:rPr>
        <w:t xml:space="preserve">  </w:t>
      </w:r>
      <w:r>
        <w:rPr>
          <w:rFonts w:hint="eastAsia" w:ascii="黑体" w:hAnsi="黑体" w:eastAsia="黑体" w:cs="黑体"/>
          <w:bCs/>
          <w:color w:val="auto"/>
        </w:rPr>
        <w:t>法律责任</w:t>
      </w:r>
    </w:p>
    <w:p w14:paraId="36287A01">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第二十三条</w:t>
      </w:r>
      <w:r>
        <w:rPr>
          <w:rFonts w:hint="eastAsia" w:ascii="仿宋" w:hAnsi="仿宋" w:eastAsia="仿宋" w:cs="仿宋"/>
          <w:sz w:val="32"/>
          <w:szCs w:val="32"/>
        </w:rPr>
        <w:t xml:space="preserve"> 村集体经济组织在乡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人民政府的指导下依法依规加强宅基地管理，加强日常巡查，建立宅基地和村（居）民自建住房管理协管员制度，及时发现和制止各类违法违规建房行为，对不听劝阻、拒不改正的及时向乡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人民政府报告。</w:t>
      </w:r>
    </w:p>
    <w:p w14:paraId="2B5678C9">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第二十四条</w:t>
      </w:r>
      <w:r>
        <w:rPr>
          <w:rFonts w:hint="eastAsia" w:ascii="仿宋" w:hAnsi="仿宋" w:eastAsia="仿宋" w:cs="仿宋"/>
          <w:sz w:val="32"/>
          <w:szCs w:val="32"/>
        </w:rPr>
        <w:t xml:space="preserve"> 建房村民和设计、施工、材料供应单位或个人依法对住房建设工程的质量和施工安全承担相应法律责任。</w:t>
      </w:r>
    </w:p>
    <w:p w14:paraId="3738278F">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第二十五条</w:t>
      </w:r>
      <w:r>
        <w:rPr>
          <w:rFonts w:hint="eastAsia" w:ascii="仿宋" w:hAnsi="仿宋" w:eastAsia="仿宋" w:cs="仿宋"/>
          <w:sz w:val="32"/>
          <w:szCs w:val="32"/>
        </w:rPr>
        <w:t xml:space="preserve"> 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及其有关行政管理机构应当依法履行职责，严格按照规定程序办理农村宅基地和村（居）民自建住房相关手续，不得违规收取费用。对在宅基地和村（居）民自建住房审批、监管、执法过程中玩忽职守、滥用职权、徇私舞弊、收受贿赂、侵害村民合法权益的，由有权机关依法予以处理。</w:t>
      </w:r>
    </w:p>
    <w:p w14:paraId="73A7F88C">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对村（居）民委员会履职不力、推托不办、拖延迟办等行为，村（居）民可以向乡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人民政府反映，经调查属实的由乡</w:t>
      </w:r>
      <w:r>
        <w:rPr>
          <w:rFonts w:hint="eastAsia" w:ascii="仿宋" w:hAnsi="仿宋" w:eastAsia="仿宋" w:cs="仿宋"/>
          <w:sz w:val="32"/>
          <w:szCs w:val="32"/>
          <w:lang w:eastAsia="zh-CN"/>
        </w:rPr>
        <w:t>（</w:t>
      </w:r>
      <w:r>
        <w:rPr>
          <w:rFonts w:hint="eastAsia" w:ascii="仿宋" w:hAnsi="仿宋" w:eastAsia="仿宋" w:cs="仿宋"/>
          <w:sz w:val="32"/>
          <w:szCs w:val="32"/>
        </w:rPr>
        <w:t>镇</w:t>
      </w:r>
      <w:r>
        <w:rPr>
          <w:rFonts w:hint="eastAsia" w:ascii="仿宋" w:hAnsi="仿宋" w:eastAsia="仿宋" w:cs="仿宋"/>
          <w:sz w:val="32"/>
          <w:szCs w:val="32"/>
          <w:lang w:eastAsia="zh-CN"/>
        </w:rPr>
        <w:t>）</w:t>
      </w:r>
      <w:r>
        <w:rPr>
          <w:rFonts w:hint="eastAsia" w:ascii="仿宋" w:hAnsi="仿宋" w:eastAsia="仿宋" w:cs="仿宋"/>
          <w:sz w:val="32"/>
          <w:szCs w:val="32"/>
        </w:rPr>
        <w:t>人民政府责令限期改正。</w:t>
      </w:r>
    </w:p>
    <w:p w14:paraId="794D62C7">
      <w:pPr>
        <w:pStyle w:val="2"/>
        <w:spacing w:line="520" w:lineRule="exact"/>
        <w:ind w:firstLine="640" w:firstLineChars="200"/>
        <w:jc w:val="both"/>
        <w:rPr>
          <w:rFonts w:ascii="黑体" w:hAnsi="黑体" w:eastAsia="黑体" w:cs="黑体"/>
          <w:bCs/>
          <w:color w:val="auto"/>
          <w:szCs w:val="32"/>
        </w:rPr>
      </w:pPr>
      <w:r>
        <w:rPr>
          <w:rFonts w:hint="eastAsia" w:ascii="黑体" w:hAnsi="黑体" w:eastAsia="黑体" w:cs="黑体"/>
          <w:bCs/>
          <w:color w:val="auto"/>
          <w:szCs w:val="32"/>
        </w:rPr>
        <w:t>第七章</w:t>
      </w:r>
      <w:r>
        <w:rPr>
          <w:rFonts w:hint="eastAsia" w:ascii="黑体" w:hAnsi="黑体" w:eastAsia="黑体" w:cs="黑体"/>
          <w:bCs/>
          <w:color w:val="auto"/>
          <w:szCs w:val="32"/>
          <w:lang w:val="en-US" w:eastAsia="zh-CN"/>
        </w:rPr>
        <w:t xml:space="preserve">  </w:t>
      </w:r>
      <w:r>
        <w:rPr>
          <w:rFonts w:hint="eastAsia" w:ascii="黑体" w:hAnsi="黑体" w:eastAsia="黑体" w:cs="黑体"/>
          <w:bCs/>
          <w:color w:val="auto"/>
          <w:szCs w:val="32"/>
        </w:rPr>
        <w:t>附则</w:t>
      </w:r>
    </w:p>
    <w:p w14:paraId="2CD468FA">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 xml:space="preserve">第二十六条 </w:t>
      </w:r>
      <w:r>
        <w:rPr>
          <w:rFonts w:hint="eastAsia" w:ascii="仿宋" w:hAnsi="仿宋" w:eastAsia="仿宋" w:cs="仿宋"/>
          <w:sz w:val="32"/>
          <w:szCs w:val="32"/>
        </w:rPr>
        <w:t>其他各镇城镇开发边界内个人自建建房参照本办法执行。没有成立农村集体经济组织的，由村民委员会代行宅基地和村民自建房管理职责。</w:t>
      </w:r>
    </w:p>
    <w:p w14:paraId="2AAFAB6E">
      <w:pPr>
        <w:spacing w:line="520" w:lineRule="exact"/>
        <w:ind w:firstLine="643"/>
        <w:rPr>
          <w:rFonts w:hint="eastAsia" w:ascii="仿宋" w:hAnsi="仿宋" w:eastAsia="仿宋" w:cs="仿宋"/>
          <w:sz w:val="32"/>
          <w:szCs w:val="32"/>
        </w:rPr>
      </w:pPr>
      <w:r>
        <w:rPr>
          <w:rFonts w:hint="eastAsia" w:ascii="仿宋" w:hAnsi="仿宋" w:eastAsia="仿宋" w:cs="仿宋"/>
          <w:b/>
          <w:bCs/>
          <w:sz w:val="32"/>
          <w:szCs w:val="32"/>
        </w:rPr>
        <w:t>第二十七条</w:t>
      </w:r>
      <w:r>
        <w:rPr>
          <w:rFonts w:hint="eastAsia" w:ascii="仿宋" w:hAnsi="仿宋" w:eastAsia="仿宋" w:cs="仿宋"/>
          <w:sz w:val="32"/>
          <w:szCs w:val="32"/>
        </w:rPr>
        <w:t xml:space="preserve"> 本办法具体解释工作由各相关单位职责分别负责解释。</w:t>
      </w:r>
    </w:p>
    <w:p w14:paraId="59B8386F">
      <w:pPr>
        <w:spacing w:line="520" w:lineRule="exact"/>
        <w:ind w:firstLine="640"/>
        <w:rPr>
          <w:rFonts w:hAnsi="仿宋_GB2312" w:cs="仿宋_GB2312"/>
          <w:sz w:val="32"/>
          <w:szCs w:val="32"/>
        </w:rPr>
      </w:pPr>
    </w:p>
    <w:p w14:paraId="2C2A6737">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附件：1.村民自建住房（规划许可）申请表</w:t>
      </w:r>
    </w:p>
    <w:p w14:paraId="53DB8BB9">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 xml:space="preserve">      2.农村宅基地使用承诺书</w:t>
      </w:r>
    </w:p>
    <w:p w14:paraId="3F261E19">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 xml:space="preserve">      3.村民自建住房（规划许可）审批表</w:t>
      </w:r>
    </w:p>
    <w:p w14:paraId="4388C15A">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 xml:space="preserve">      4.村民自建住房（规划许可）验收意见书</w:t>
      </w:r>
    </w:p>
    <w:p w14:paraId="4AF1B1F1">
      <w:pPr>
        <w:spacing w:line="520" w:lineRule="exact"/>
        <w:ind w:firstLine="640"/>
        <w:rPr>
          <w:rFonts w:hint="eastAsia" w:ascii="仿宋" w:hAnsi="仿宋" w:eastAsia="仿宋" w:cs="仿宋"/>
          <w:sz w:val="32"/>
          <w:szCs w:val="32"/>
        </w:rPr>
      </w:pPr>
      <w:r>
        <w:rPr>
          <w:rFonts w:hint="eastAsia" w:ascii="仿宋" w:hAnsi="仿宋" w:eastAsia="仿宋" w:cs="仿宋"/>
          <w:sz w:val="32"/>
          <w:szCs w:val="32"/>
        </w:rPr>
        <w:t xml:space="preserve">      5.村民自建住房施工信息公示牌</w:t>
      </w:r>
    </w:p>
    <w:p w14:paraId="2CC47B13">
      <w:pPr>
        <w:spacing w:line="520" w:lineRule="exact"/>
        <w:ind w:firstLine="640"/>
        <w:rPr>
          <w:rFonts w:hAnsi="仿宋_GB2312" w:cs="仿宋_GB2312"/>
          <w:sz w:val="32"/>
          <w:szCs w:val="32"/>
        </w:rPr>
      </w:pPr>
    </w:p>
    <w:p w14:paraId="28CA5789">
      <w:pPr>
        <w:spacing w:line="520" w:lineRule="exact"/>
        <w:ind w:firstLine="640"/>
        <w:rPr>
          <w:rFonts w:hAnsi="仿宋_GB2312" w:cs="仿宋_GB2312"/>
          <w:sz w:val="32"/>
          <w:szCs w:val="32"/>
        </w:rPr>
      </w:pPr>
    </w:p>
    <w:p w14:paraId="5A9E0264">
      <w:pPr>
        <w:spacing w:line="520" w:lineRule="exact"/>
        <w:ind w:firstLine="0" w:firstLineChars="0"/>
        <w:rPr>
          <w:rFonts w:hAnsi="仿宋_GB2312" w:cs="仿宋_GB2312"/>
          <w:sz w:val="32"/>
          <w:szCs w:val="32"/>
        </w:rPr>
        <w:sectPr>
          <w:headerReference r:id="rId3" w:type="default"/>
          <w:footerReference r:id="rId4" w:type="default"/>
          <w:pgSz w:w="11906" w:h="16838"/>
          <w:pgMar w:top="1417" w:right="1417" w:bottom="1417" w:left="1417" w:header="851" w:footer="992" w:gutter="0"/>
          <w:cols w:space="720" w:num="1"/>
          <w:docGrid w:type="lines" w:linePitch="312" w:charSpace="0"/>
        </w:sectPr>
      </w:pPr>
    </w:p>
    <w:p w14:paraId="58EDBC24">
      <w:pPr>
        <w:spacing w:line="520" w:lineRule="exact"/>
        <w:ind w:firstLine="0" w:firstLineChars="0"/>
        <w:rPr>
          <w:rFonts w:hAnsi="仿宋_GB2312" w:cs="仿宋_GB2312"/>
          <w:sz w:val="32"/>
          <w:szCs w:val="32"/>
        </w:rPr>
      </w:pPr>
    </w:p>
    <w:p w14:paraId="7AD8246D">
      <w:pPr>
        <w:spacing w:line="520" w:lineRule="exact"/>
        <w:ind w:firstLine="0" w:firstLineChars="0"/>
        <w:rPr>
          <w:rFonts w:hAnsi="仿宋_GB2312" w:cs="仿宋_GB2312"/>
          <w:sz w:val="32"/>
          <w:szCs w:val="32"/>
        </w:rPr>
      </w:pPr>
    </w:p>
    <w:p w14:paraId="4D04B9C0">
      <w:pPr>
        <w:spacing w:line="520" w:lineRule="exact"/>
        <w:ind w:firstLine="0" w:firstLineChars="0"/>
        <w:rPr>
          <w:rFonts w:hAnsi="仿宋_GB2312" w:cs="仿宋_GB2312"/>
          <w:sz w:val="32"/>
          <w:szCs w:val="32"/>
        </w:rPr>
      </w:pPr>
    </w:p>
    <w:p w14:paraId="1DA88BAB">
      <w:pPr>
        <w:spacing w:line="520" w:lineRule="exact"/>
        <w:ind w:firstLine="0" w:firstLineChars="0"/>
        <w:rPr>
          <w:rFonts w:hAnsi="仿宋_GB2312" w:cs="仿宋_GB2312"/>
          <w:sz w:val="32"/>
          <w:szCs w:val="32"/>
        </w:rPr>
      </w:pPr>
    </w:p>
    <w:p w14:paraId="620CD44B">
      <w:pPr>
        <w:spacing w:line="520" w:lineRule="exact"/>
        <w:ind w:firstLine="0" w:firstLineChars="0"/>
        <w:rPr>
          <w:rFonts w:hAnsi="仿宋_GB2312" w:cs="仿宋_GB2312"/>
          <w:sz w:val="32"/>
          <w:szCs w:val="32"/>
        </w:rPr>
      </w:pPr>
    </w:p>
    <w:p w14:paraId="78B28CBE">
      <w:pPr>
        <w:spacing w:line="520" w:lineRule="exact"/>
        <w:ind w:firstLine="0" w:firstLineChars="0"/>
        <w:rPr>
          <w:rFonts w:hAnsi="仿宋_GB2312" w:cs="仿宋_GB2312"/>
          <w:sz w:val="32"/>
          <w:szCs w:val="32"/>
        </w:rPr>
      </w:pPr>
    </w:p>
    <w:p w14:paraId="3FF7BEF4">
      <w:pPr>
        <w:spacing w:line="520" w:lineRule="exact"/>
        <w:ind w:firstLine="0" w:firstLineChars="0"/>
        <w:rPr>
          <w:rFonts w:hAnsi="仿宋_GB2312" w:cs="仿宋_GB2312"/>
          <w:sz w:val="32"/>
          <w:szCs w:val="32"/>
        </w:rPr>
      </w:pPr>
    </w:p>
    <w:p w14:paraId="55CCDCB5">
      <w:pPr>
        <w:spacing w:line="520" w:lineRule="exact"/>
        <w:ind w:firstLine="0" w:firstLineChars="0"/>
        <w:rPr>
          <w:rFonts w:hAnsi="仿宋_GB2312" w:cs="仿宋_GB2312"/>
          <w:sz w:val="32"/>
          <w:szCs w:val="32"/>
        </w:rPr>
      </w:pPr>
    </w:p>
    <w:p w14:paraId="5FBC43A8">
      <w:pPr>
        <w:spacing w:line="520" w:lineRule="exact"/>
        <w:ind w:firstLine="0" w:firstLineChars="0"/>
        <w:rPr>
          <w:rFonts w:hAnsi="仿宋_GB2312" w:cs="仿宋_GB2312"/>
          <w:sz w:val="32"/>
          <w:szCs w:val="32"/>
        </w:rPr>
      </w:pPr>
    </w:p>
    <w:p w14:paraId="625ACF5A">
      <w:pPr>
        <w:spacing w:line="520" w:lineRule="exact"/>
        <w:ind w:firstLine="0" w:firstLineChars="0"/>
        <w:rPr>
          <w:rFonts w:hint="eastAsia" w:hAnsi="仿宋_GB2312" w:cs="仿宋_GB2312"/>
          <w:sz w:val="32"/>
          <w:szCs w:val="32"/>
        </w:rPr>
      </w:pPr>
    </w:p>
    <w:p w14:paraId="2F396751">
      <w:pPr>
        <w:spacing w:line="520" w:lineRule="exact"/>
        <w:ind w:firstLine="0" w:firstLineChars="0"/>
        <w:rPr>
          <w:rFonts w:hint="eastAsia" w:hAnsi="仿宋_GB2312" w:cs="仿宋_GB2312"/>
          <w:sz w:val="32"/>
          <w:szCs w:val="32"/>
        </w:rPr>
      </w:pPr>
    </w:p>
    <w:p w14:paraId="5965C423">
      <w:pPr>
        <w:spacing w:line="520" w:lineRule="exact"/>
        <w:ind w:firstLine="0" w:firstLineChars="0"/>
        <w:jc w:val="center"/>
        <w:rPr>
          <w:rFonts w:hint="eastAsia" w:ascii="黑体" w:hAnsi="黑体" w:eastAsia="黑体" w:cs="黑体"/>
          <w:sz w:val="44"/>
          <w:szCs w:val="44"/>
          <w:lang w:val="en-US" w:eastAsia="zh-CN"/>
        </w:rPr>
        <w:sectPr>
          <w:type w:val="continuous"/>
          <w:pgSz w:w="11906" w:h="16838"/>
          <w:pgMar w:top="567" w:right="567" w:bottom="567" w:left="850" w:header="851" w:footer="992" w:gutter="0"/>
          <w:cols w:space="720" w:num="1"/>
          <w:docGrid w:type="lines" w:linePitch="312" w:charSpace="0"/>
        </w:sectPr>
      </w:pPr>
      <w:r>
        <w:rPr>
          <w:rFonts w:ascii="黑体" w:hAnsi="黑体" w:eastAsia="黑体" w:cs="黑体"/>
          <w:sz w:val="44"/>
          <w:szCs w:val="44"/>
        </w:rPr>
        <w:drawing>
          <wp:anchor distT="0" distB="0" distL="114300" distR="114300" simplePos="0" relativeHeight="251659264" behindDoc="0" locked="0" layoutInCell="1" allowOverlap="1">
            <wp:simplePos x="0" y="0"/>
            <wp:positionH relativeFrom="column">
              <wp:posOffset>54610</wp:posOffset>
            </wp:positionH>
            <wp:positionV relativeFrom="paragraph">
              <wp:posOffset>491490</wp:posOffset>
            </wp:positionV>
            <wp:extent cx="6387465" cy="8331200"/>
            <wp:effectExtent l="0" t="0" r="13335" b="12700"/>
            <wp:wrapSquare wrapText="bothSides"/>
            <wp:docPr id="1" name="图片 1" descr="D:\用户目录\我的文档\WeChat Files\wxid_if1hzq2paamf22\FileStorage\Temp\1750122049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用户目录\我的文档\WeChat Files\wxid_if1hzq2paamf22\FileStorage\Temp\1750122049659.png"/>
                    <pic:cNvPicPr>
                      <a:picLocks noChangeAspect="1"/>
                    </pic:cNvPicPr>
                  </pic:nvPicPr>
                  <pic:blipFill>
                    <a:blip r:embed="rId6"/>
                    <a:stretch>
                      <a:fillRect/>
                    </a:stretch>
                  </pic:blipFill>
                  <pic:spPr>
                    <a:xfrm>
                      <a:off x="0" y="0"/>
                      <a:ext cx="6387465" cy="8331200"/>
                    </a:xfrm>
                    <a:prstGeom prst="rect">
                      <a:avLst/>
                    </a:prstGeom>
                    <a:noFill/>
                    <a:ln>
                      <a:noFill/>
                    </a:ln>
                  </pic:spPr>
                </pic:pic>
              </a:graphicData>
            </a:graphic>
          </wp:anchor>
        </w:drawing>
      </w:r>
      <w:r>
        <w:rPr>
          <w:rFonts w:hint="eastAsia" w:ascii="黑体" w:hAnsi="黑体" w:eastAsia="黑体" w:cs="黑体"/>
          <w:sz w:val="44"/>
          <w:szCs w:val="44"/>
        </w:rPr>
        <w:t>村民自建住房（规划许可）申请</w:t>
      </w:r>
      <w:r>
        <w:rPr>
          <w:rFonts w:hint="eastAsia" w:ascii="黑体" w:hAnsi="黑体" w:eastAsia="黑体" w:cs="黑体"/>
          <w:sz w:val="44"/>
          <w:szCs w:val="44"/>
          <w:lang w:eastAsia="zh-CN"/>
        </w:rPr>
        <w:t>表</w:t>
      </w:r>
    </w:p>
    <w:p w14:paraId="4ED8A6F5">
      <w:pPr>
        <w:spacing w:line="520" w:lineRule="exact"/>
        <w:ind w:firstLine="0" w:firstLineChars="0"/>
        <w:rPr>
          <w:rFonts w:hAnsi="仿宋_GB2312" w:cs="仿宋_GB2312"/>
          <w:sz w:val="32"/>
          <w:szCs w:val="32"/>
        </w:rPr>
      </w:pPr>
    </w:p>
    <w:p w14:paraId="328759A9">
      <w:pPr>
        <w:spacing w:line="520" w:lineRule="exact"/>
        <w:ind w:firstLine="0" w:firstLineChars="0"/>
        <w:jc w:val="center"/>
        <w:rPr>
          <w:rFonts w:ascii="黑体" w:hAnsi="黑体" w:eastAsia="黑体" w:cs="黑体"/>
          <w:sz w:val="44"/>
          <w:szCs w:val="44"/>
        </w:rPr>
      </w:pPr>
      <w:r>
        <w:rPr>
          <w:rFonts w:hint="eastAsia" w:ascii="黑体" w:hAnsi="黑体" w:eastAsia="黑体" w:cs="黑体"/>
          <w:sz w:val="44"/>
          <w:szCs w:val="44"/>
        </w:rPr>
        <w:t>农村宅基地使用承诺书</w:t>
      </w:r>
    </w:p>
    <w:p w14:paraId="328E5F3C">
      <w:pPr>
        <w:ind w:firstLine="560"/>
      </w:pPr>
    </w:p>
    <w:p w14:paraId="0062880D">
      <w:pPr>
        <w:spacing w:line="560" w:lineRule="exact"/>
        <w:ind w:firstLine="640"/>
        <w:rPr>
          <w:rFonts w:hint="eastAsia" w:ascii="仿宋" w:hAnsi="仿宋" w:eastAsia="仿宋" w:cs="仿宋"/>
          <w:sz w:val="32"/>
          <w:szCs w:val="32"/>
        </w:rPr>
      </w:pPr>
      <w:r>
        <w:rPr>
          <w:rFonts w:hint="eastAsia" w:ascii="仿宋" w:hAnsi="仿宋" w:eastAsia="仿宋" w:cs="仿宋"/>
          <w:sz w:val="32"/>
          <w:szCs w:val="32"/>
        </w:rPr>
        <w:t>因（1、分户新建住房2、迁址新建住房3、原址改、扩、翻建住房4、其他）需要，本人申请在</w:t>
      </w:r>
      <w:r>
        <w:rPr>
          <w:rFonts w:hint="eastAsia" w:ascii="仿宋" w:hAnsi="仿宋" w:eastAsia="仿宋" w:cs="仿宋"/>
          <w:sz w:val="32"/>
          <w:szCs w:val="32"/>
          <w:u w:val="single"/>
        </w:rPr>
        <w:t xml:space="preserve">      </w:t>
      </w:r>
      <w:r>
        <w:rPr>
          <w:rFonts w:hint="eastAsia" w:ascii="仿宋" w:hAnsi="仿宋" w:eastAsia="仿宋" w:cs="仿宋"/>
          <w:sz w:val="32"/>
          <w:szCs w:val="32"/>
        </w:rPr>
        <w:t>乡（镇）</w:t>
      </w:r>
      <w:r>
        <w:rPr>
          <w:rFonts w:hint="eastAsia" w:ascii="仿宋" w:hAnsi="仿宋" w:eastAsia="仿宋" w:cs="仿宋"/>
          <w:sz w:val="32"/>
          <w:szCs w:val="32"/>
          <w:u w:val="single"/>
        </w:rPr>
        <w:t xml:space="preserve">      </w:t>
      </w:r>
      <w:r>
        <w:rPr>
          <w:rFonts w:hint="eastAsia" w:ascii="仿宋" w:hAnsi="仿宋" w:eastAsia="仿宋" w:cs="仿宋"/>
          <w:sz w:val="32"/>
          <w:szCs w:val="32"/>
        </w:rPr>
        <w:t>村</w:t>
      </w:r>
      <w:r>
        <w:rPr>
          <w:rFonts w:hint="eastAsia" w:ascii="仿宋" w:hAnsi="仿宋" w:eastAsia="仿宋" w:cs="仿宋"/>
          <w:sz w:val="32"/>
          <w:szCs w:val="32"/>
          <w:u w:val="single"/>
        </w:rPr>
        <w:t xml:space="preserve">      </w:t>
      </w:r>
      <w:r>
        <w:rPr>
          <w:rFonts w:hint="eastAsia" w:ascii="仿宋" w:hAnsi="仿宋" w:eastAsia="仿宋" w:cs="仿宋"/>
          <w:sz w:val="32"/>
          <w:szCs w:val="32"/>
        </w:rPr>
        <w:t>组使用宅基地建房，现郑重承诺：</w:t>
      </w:r>
    </w:p>
    <w:p w14:paraId="2031B3E7">
      <w:pPr>
        <w:spacing w:line="560" w:lineRule="exact"/>
        <w:ind w:firstLine="640"/>
        <w:rPr>
          <w:rFonts w:hint="eastAsia" w:ascii="仿宋" w:hAnsi="仿宋" w:eastAsia="仿宋" w:cs="仿宋"/>
          <w:sz w:val="32"/>
          <w:szCs w:val="32"/>
        </w:rPr>
      </w:pPr>
      <w:r>
        <w:rPr>
          <w:rFonts w:hint="eastAsia" w:ascii="仿宋" w:hAnsi="仿宋" w:eastAsia="仿宋" w:cs="仿宋"/>
          <w:sz w:val="32"/>
          <w:szCs w:val="32"/>
        </w:rPr>
        <w:t>本人及家庭成员符合“一户一宅”申请条件，申请材料真实有效；</w:t>
      </w:r>
    </w:p>
    <w:p w14:paraId="76441A43">
      <w:pPr>
        <w:numPr>
          <w:ilvl w:val="0"/>
          <w:numId w:val="1"/>
        </w:numPr>
        <w:spacing w:line="560" w:lineRule="exact"/>
        <w:ind w:firstLine="640"/>
        <w:rPr>
          <w:rFonts w:hint="eastAsia" w:ascii="仿宋" w:hAnsi="仿宋" w:eastAsia="仿宋" w:cs="仿宋"/>
          <w:sz w:val="32"/>
          <w:szCs w:val="32"/>
        </w:rPr>
      </w:pPr>
      <w:r>
        <w:rPr>
          <w:rFonts w:hint="eastAsia" w:ascii="仿宋" w:hAnsi="仿宋" w:eastAsia="仿宋" w:cs="仿宋"/>
          <w:sz w:val="32"/>
          <w:szCs w:val="32"/>
        </w:rPr>
        <w:t>宅基地和建房申请经批准后，我将严格按照批复位置和面积动工建设，在批准后</w:t>
      </w:r>
      <w:r>
        <w:rPr>
          <w:rFonts w:hint="eastAsia" w:ascii="仿宋" w:hAnsi="仿宋" w:eastAsia="仿宋" w:cs="仿宋"/>
          <w:sz w:val="32"/>
          <w:szCs w:val="32"/>
          <w:u w:val="single"/>
        </w:rPr>
        <w:t xml:space="preserve">      </w:t>
      </w:r>
      <w:r>
        <w:rPr>
          <w:rFonts w:hint="eastAsia" w:ascii="仿宋" w:hAnsi="仿宋" w:eastAsia="仿宋" w:cs="仿宋"/>
          <w:sz w:val="32"/>
          <w:szCs w:val="32"/>
        </w:rPr>
        <w:t>月内建成并使用；</w:t>
      </w:r>
    </w:p>
    <w:p w14:paraId="5215B29C">
      <w:pPr>
        <w:ind w:firstLine="640"/>
        <w:rPr>
          <w:rFonts w:hint="eastAsia" w:ascii="仿宋" w:hAnsi="仿宋" w:eastAsia="仿宋" w:cs="仿宋"/>
          <w:sz w:val="32"/>
          <w:szCs w:val="32"/>
        </w:rPr>
      </w:pPr>
      <w:r>
        <w:rPr>
          <w:rFonts w:hint="eastAsia" w:ascii="仿宋" w:hAnsi="仿宋" w:eastAsia="仿宋" w:cs="仿宋"/>
          <w:sz w:val="32"/>
          <w:szCs w:val="32"/>
        </w:rPr>
        <w:t xml:space="preserve">3、新住房建设完成后，按照规定 </w:t>
      </w:r>
      <w:r>
        <w:rPr>
          <w:rFonts w:hint="eastAsia" w:ascii="仿宋" w:hAnsi="仿宋" w:eastAsia="仿宋" w:cs="仿宋"/>
          <w:sz w:val="32"/>
          <w:szCs w:val="32"/>
          <w:u w:val="single"/>
        </w:rPr>
        <w:t xml:space="preserve">      </w:t>
      </w:r>
      <w:r>
        <w:rPr>
          <w:rFonts w:hint="eastAsia" w:ascii="仿宋" w:hAnsi="仿宋" w:eastAsia="仿宋" w:cs="仿宋"/>
          <w:sz w:val="32"/>
          <w:szCs w:val="32"/>
        </w:rPr>
        <w:t>日内无偿退出原有宅基地。迁址新建住房的，承诺在新建住房竣工后 90日内拆除原宅基地上房屋并交还集体土地。</w:t>
      </w:r>
      <w:r>
        <w:rPr>
          <w:rFonts w:hint="eastAsia" w:ascii="仿宋" w:hAnsi="仿宋" w:eastAsia="仿宋" w:cs="仿宋"/>
          <w:sz w:val="32"/>
          <w:szCs w:val="32"/>
          <w:lang w:eastAsia="zh-CN"/>
        </w:rPr>
        <w:t>（</w:t>
      </w:r>
      <w:r>
        <w:rPr>
          <w:rFonts w:hint="eastAsia" w:ascii="仿宋" w:hAnsi="仿宋" w:eastAsia="仿宋" w:cs="仿宋"/>
          <w:sz w:val="32"/>
          <w:szCs w:val="32"/>
        </w:rPr>
        <w:t>分户新建住房和原址改、扩、翻建住房无需填写本条内容</w:t>
      </w:r>
      <w:r>
        <w:rPr>
          <w:rFonts w:hint="eastAsia" w:ascii="仿宋" w:hAnsi="仿宋" w:eastAsia="仿宋" w:cs="仿宋"/>
          <w:sz w:val="32"/>
          <w:szCs w:val="32"/>
          <w:lang w:eastAsia="zh-CN"/>
        </w:rPr>
        <w:t>）</w:t>
      </w:r>
    </w:p>
    <w:p w14:paraId="0DBB762F">
      <w:pPr>
        <w:spacing w:line="560" w:lineRule="exact"/>
        <w:ind w:firstLine="640"/>
        <w:rPr>
          <w:rFonts w:hint="eastAsia" w:ascii="仿宋" w:hAnsi="仿宋" w:eastAsia="仿宋" w:cs="仿宋"/>
          <w:sz w:val="32"/>
          <w:szCs w:val="32"/>
        </w:rPr>
      </w:pPr>
      <w:r>
        <w:rPr>
          <w:rFonts w:hint="eastAsia" w:ascii="仿宋" w:hAnsi="仿宋" w:eastAsia="仿宋" w:cs="仿宋"/>
          <w:sz w:val="32"/>
          <w:szCs w:val="32"/>
        </w:rPr>
        <w:t>如有隐瞒或未履行承诺，本人愿承担一切经济和法律责任。</w:t>
      </w:r>
    </w:p>
    <w:p w14:paraId="3F90DB46">
      <w:pPr>
        <w:spacing w:line="560" w:lineRule="exact"/>
        <w:ind w:firstLine="640"/>
        <w:rPr>
          <w:rFonts w:hint="eastAsia" w:ascii="仿宋" w:hAnsi="仿宋" w:eastAsia="仿宋" w:cs="仿宋"/>
          <w:sz w:val="32"/>
          <w:szCs w:val="32"/>
        </w:rPr>
      </w:pPr>
    </w:p>
    <w:p w14:paraId="7A4ECACF">
      <w:pPr>
        <w:spacing w:line="560" w:lineRule="exact"/>
        <w:ind w:firstLine="4800" w:firstLineChars="1500"/>
        <w:rPr>
          <w:rFonts w:hint="eastAsia" w:ascii="仿宋" w:hAnsi="仿宋" w:eastAsia="仿宋" w:cs="仿宋"/>
          <w:sz w:val="32"/>
          <w:szCs w:val="32"/>
        </w:rPr>
      </w:pPr>
    </w:p>
    <w:p w14:paraId="525E6C2D">
      <w:pPr>
        <w:spacing w:line="560" w:lineRule="exact"/>
        <w:ind w:firstLine="4800" w:firstLineChars="1500"/>
        <w:rPr>
          <w:rFonts w:hint="eastAsia" w:ascii="仿宋" w:hAnsi="仿宋" w:eastAsia="仿宋" w:cs="仿宋"/>
          <w:sz w:val="32"/>
          <w:szCs w:val="32"/>
        </w:rPr>
      </w:pPr>
      <w:r>
        <w:rPr>
          <w:rFonts w:hint="eastAsia" w:ascii="仿宋" w:hAnsi="仿宋" w:eastAsia="仿宋" w:cs="仿宋"/>
          <w:sz w:val="32"/>
          <w:szCs w:val="32"/>
        </w:rPr>
        <w:t>承诺人</w:t>
      </w:r>
      <w:r>
        <w:rPr>
          <w:rFonts w:hint="eastAsia" w:ascii="仿宋" w:hAnsi="仿宋" w:eastAsia="仿宋" w:cs="仿宋"/>
          <w:sz w:val="32"/>
          <w:szCs w:val="32"/>
          <w:lang w:eastAsia="zh-CN"/>
        </w:rPr>
        <w:t>：</w:t>
      </w:r>
    </w:p>
    <w:p w14:paraId="78B82AF8">
      <w:pPr>
        <w:spacing w:line="560" w:lineRule="exact"/>
        <w:ind w:firstLine="4800" w:firstLineChars="1500"/>
        <w:rPr>
          <w:rFonts w:hint="eastAsia" w:ascii="仿宋" w:hAnsi="仿宋" w:eastAsia="仿宋" w:cs="仿宋"/>
          <w:sz w:val="32"/>
          <w:szCs w:val="32"/>
        </w:rPr>
      </w:pPr>
      <w:r>
        <w:rPr>
          <w:rFonts w:hint="eastAsia" w:ascii="仿宋" w:hAnsi="仿宋" w:eastAsia="仿宋" w:cs="仿宋"/>
          <w:sz w:val="32"/>
          <w:szCs w:val="32"/>
        </w:rPr>
        <w:t xml:space="preserve">年   月    日 </w:t>
      </w:r>
    </w:p>
    <w:p w14:paraId="36D56A90">
      <w:pPr>
        <w:spacing w:line="560" w:lineRule="exact"/>
        <w:ind w:firstLine="4800" w:firstLineChars="1500"/>
        <w:rPr>
          <w:sz w:val="32"/>
          <w:szCs w:val="32"/>
        </w:rPr>
      </w:pPr>
    </w:p>
    <w:p w14:paraId="10F47BD8">
      <w:pPr>
        <w:spacing w:line="560" w:lineRule="exact"/>
        <w:ind w:firstLine="4800" w:firstLineChars="1500"/>
        <w:rPr>
          <w:sz w:val="32"/>
          <w:szCs w:val="32"/>
        </w:rPr>
      </w:pPr>
    </w:p>
    <w:p w14:paraId="64FB395C">
      <w:pPr>
        <w:spacing w:line="520" w:lineRule="exact"/>
        <w:ind w:firstLine="0" w:firstLineChars="0"/>
        <w:rPr>
          <w:rFonts w:hint="eastAsia" w:hAnsi="仿宋_GB2312" w:cs="仿宋_GB2312"/>
          <w:sz w:val="32"/>
          <w:szCs w:val="32"/>
        </w:rPr>
      </w:pPr>
    </w:p>
    <w:p w14:paraId="39A6E91E">
      <w:pPr>
        <w:spacing w:line="520" w:lineRule="exact"/>
        <w:ind w:firstLine="0" w:firstLineChars="0"/>
        <w:rPr>
          <w:rFonts w:ascii="黑体" w:hAnsi="黑体" w:eastAsia="黑体" w:cs="黑体"/>
          <w:sz w:val="44"/>
          <w:szCs w:val="44"/>
        </w:rPr>
        <w:sectPr>
          <w:type w:val="continuous"/>
          <w:pgSz w:w="11906" w:h="16838"/>
          <w:pgMar w:top="1134" w:right="1349" w:bottom="1134" w:left="850" w:header="851" w:footer="992" w:gutter="0"/>
          <w:cols w:space="720" w:num="1"/>
          <w:docGrid w:type="lines" w:linePitch="312" w:charSpace="0"/>
        </w:sectPr>
      </w:pPr>
    </w:p>
    <w:p w14:paraId="1802F49B">
      <w:pPr>
        <w:spacing w:line="240" w:lineRule="atLeast"/>
        <w:ind w:firstLine="0" w:firstLineChars="0"/>
        <w:jc w:val="center"/>
        <w:rPr>
          <w:rFonts w:hint="eastAsia" w:hAnsi="仿宋_GB2312" w:cs="仿宋_GB2312"/>
          <w:sz w:val="32"/>
          <w:szCs w:val="32"/>
        </w:rPr>
      </w:pPr>
    </w:p>
    <w:p w14:paraId="73D1E417">
      <w:pPr>
        <w:spacing w:line="240" w:lineRule="atLeast"/>
        <w:ind w:firstLine="0" w:firstLineChars="0"/>
        <w:jc w:val="center"/>
        <w:rPr>
          <w:rFonts w:hint="eastAsia" w:ascii="黑体" w:hAnsi="黑体" w:eastAsia="黑体" w:cs="黑体"/>
          <w:sz w:val="44"/>
          <w:szCs w:val="44"/>
        </w:rPr>
      </w:pPr>
      <w:r>
        <w:rPr>
          <w:rFonts w:hint="eastAsia" w:ascii="黑体" w:hAnsi="黑体" w:eastAsia="黑体" w:cs="黑体"/>
          <w:sz w:val="44"/>
          <w:szCs w:val="44"/>
        </w:rPr>
        <w:t>村民自建住房（规划许可）审批表</w:t>
      </w:r>
    </w:p>
    <w:p w14:paraId="6E952C64">
      <w:pPr>
        <w:spacing w:line="240" w:lineRule="atLeast"/>
        <w:ind w:firstLine="0" w:firstLineChars="0"/>
        <w:jc w:val="center"/>
        <w:rPr>
          <w:rFonts w:ascii="黑体" w:hAnsi="黑体" w:eastAsia="黑体" w:cs="黑体"/>
          <w:sz w:val="44"/>
          <w:szCs w:val="44"/>
        </w:rPr>
      </w:pPr>
    </w:p>
    <w:p w14:paraId="34A586EE">
      <w:pPr>
        <w:spacing w:line="240" w:lineRule="atLeast"/>
        <w:ind w:firstLine="0" w:firstLineChars="0"/>
        <w:jc w:val="center"/>
        <w:rPr>
          <w:rFonts w:ascii="黑体" w:hAnsi="黑体" w:eastAsia="黑体" w:cs="黑体"/>
          <w:sz w:val="44"/>
          <w:szCs w:val="44"/>
        </w:rPr>
      </w:pPr>
      <w:r>
        <w:rPr>
          <w:rFonts w:ascii="黑体" w:hAnsi="黑体" w:eastAsia="黑体" w:cs="黑体"/>
          <w:sz w:val="44"/>
          <w:szCs w:val="44"/>
        </w:rPr>
        <w:drawing>
          <wp:inline distT="0" distB="0" distL="114300" distR="114300">
            <wp:extent cx="5558155" cy="6656070"/>
            <wp:effectExtent l="0" t="0" r="4445" b="11430"/>
            <wp:docPr id="2" name="图片 1" descr="D:\用户目录\我的文档\WeChat Files\wxid_if1hzq2paamf22\FileStorage\Temp\1750122209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D:\用户目录\我的文档\WeChat Files\wxid_if1hzq2paamf22\FileStorage\Temp\1750122209211.png"/>
                    <pic:cNvPicPr>
                      <a:picLocks noChangeAspect="1"/>
                    </pic:cNvPicPr>
                  </pic:nvPicPr>
                  <pic:blipFill>
                    <a:blip r:embed="rId7"/>
                    <a:stretch>
                      <a:fillRect/>
                    </a:stretch>
                  </pic:blipFill>
                  <pic:spPr>
                    <a:xfrm>
                      <a:off x="0" y="0"/>
                      <a:ext cx="5558155" cy="6656070"/>
                    </a:xfrm>
                    <a:prstGeom prst="rect">
                      <a:avLst/>
                    </a:prstGeom>
                    <a:noFill/>
                    <a:ln>
                      <a:noFill/>
                    </a:ln>
                  </pic:spPr>
                </pic:pic>
              </a:graphicData>
            </a:graphic>
          </wp:inline>
        </w:drawing>
      </w:r>
    </w:p>
    <w:p w14:paraId="6E80434C">
      <w:pPr>
        <w:spacing w:line="240" w:lineRule="atLeast"/>
        <w:ind w:firstLine="0" w:firstLineChars="0"/>
        <w:jc w:val="left"/>
        <w:rPr>
          <w:rFonts w:ascii="黑体" w:hAnsi="黑体" w:eastAsia="黑体" w:cs="黑体"/>
          <w:sz w:val="44"/>
          <w:szCs w:val="44"/>
        </w:rPr>
      </w:pPr>
      <w:r>
        <w:rPr>
          <w:rFonts w:ascii="黑体" w:hAnsi="黑体" w:eastAsia="黑体" w:cs="黑体"/>
          <w:sz w:val="44"/>
          <w:szCs w:val="44"/>
        </w:rPr>
        <w:drawing>
          <wp:inline distT="0" distB="0" distL="114300" distR="114300">
            <wp:extent cx="5755005" cy="9124950"/>
            <wp:effectExtent l="0" t="0" r="17145" b="0"/>
            <wp:docPr id="5" name="图片 2" descr="D:\用户目录\我的文档\WeChat Files\wxid_if1hzq2paamf22\FileStorage\Temp\17501223279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D:\用户目录\我的文档\WeChat Files\wxid_if1hzq2paamf22\FileStorage\Temp\1750122327974.png"/>
                    <pic:cNvPicPr>
                      <a:picLocks noChangeAspect="1"/>
                    </pic:cNvPicPr>
                  </pic:nvPicPr>
                  <pic:blipFill>
                    <a:blip r:embed="rId8"/>
                    <a:stretch>
                      <a:fillRect/>
                    </a:stretch>
                  </pic:blipFill>
                  <pic:spPr>
                    <a:xfrm>
                      <a:off x="0" y="0"/>
                      <a:ext cx="5755005" cy="9124950"/>
                    </a:xfrm>
                    <a:prstGeom prst="rect">
                      <a:avLst/>
                    </a:prstGeom>
                    <a:noFill/>
                    <a:ln>
                      <a:noFill/>
                    </a:ln>
                  </pic:spPr>
                </pic:pic>
              </a:graphicData>
            </a:graphic>
          </wp:inline>
        </w:drawing>
      </w:r>
    </w:p>
    <w:p w14:paraId="2EBCA486">
      <w:pPr>
        <w:spacing w:line="560" w:lineRule="exact"/>
        <w:ind w:firstLine="0" w:firstLineChars="0"/>
        <w:jc w:val="center"/>
        <w:rPr>
          <w:rFonts w:ascii="黑体" w:hAnsi="黑体" w:eastAsia="黑体" w:cs="黑体"/>
          <w:sz w:val="44"/>
          <w:szCs w:val="44"/>
        </w:rPr>
      </w:pPr>
      <w:r>
        <w:rPr>
          <w:rFonts w:hint="eastAsia" w:ascii="黑体" w:hAnsi="黑体" w:eastAsia="黑体" w:cs="黑体"/>
          <w:sz w:val="44"/>
          <w:szCs w:val="44"/>
        </w:rPr>
        <w:t>村民自建住房（规划许可）</w:t>
      </w:r>
    </w:p>
    <w:p w14:paraId="57DC3086">
      <w:pPr>
        <w:spacing w:line="560" w:lineRule="exact"/>
        <w:ind w:firstLine="0" w:firstLineChars="0"/>
        <w:jc w:val="center"/>
        <w:rPr>
          <w:rFonts w:ascii="黑体" w:hAnsi="黑体" w:eastAsia="黑体" w:cs="黑体"/>
          <w:sz w:val="44"/>
          <w:szCs w:val="44"/>
        </w:rPr>
      </w:pPr>
      <w:r>
        <w:rPr>
          <w:rFonts w:hint="eastAsia" w:ascii="黑体" w:hAnsi="黑体" w:eastAsia="黑体" w:cs="黑体"/>
          <w:sz w:val="44"/>
          <w:szCs w:val="44"/>
        </w:rPr>
        <w:t>验收意见表</w:t>
      </w:r>
    </w:p>
    <w:p w14:paraId="3518906C">
      <w:pPr>
        <w:ind w:firstLine="0" w:firstLineChars="0"/>
      </w:pPr>
      <w:r>
        <w:drawing>
          <wp:inline distT="0" distB="0" distL="114300" distR="114300">
            <wp:extent cx="5811520" cy="7597775"/>
            <wp:effectExtent l="0" t="0" r="17780" b="3175"/>
            <wp:docPr id="4" name="图片 3" descr="D:\用户目录\我的文档\WeChat Files\wxid_if1hzq2paamf22\FileStorage\Temp\1750122393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D:\用户目录\我的文档\WeChat Files\wxid_if1hzq2paamf22\FileStorage\Temp\1750122393703.png"/>
                    <pic:cNvPicPr>
                      <a:picLocks noChangeAspect="1"/>
                    </pic:cNvPicPr>
                  </pic:nvPicPr>
                  <pic:blipFill>
                    <a:blip r:embed="rId9"/>
                    <a:stretch>
                      <a:fillRect/>
                    </a:stretch>
                  </pic:blipFill>
                  <pic:spPr>
                    <a:xfrm>
                      <a:off x="0" y="0"/>
                      <a:ext cx="5811520" cy="7597775"/>
                    </a:xfrm>
                    <a:prstGeom prst="rect">
                      <a:avLst/>
                    </a:prstGeom>
                    <a:noFill/>
                    <a:ln>
                      <a:noFill/>
                    </a:ln>
                  </pic:spPr>
                </pic:pic>
              </a:graphicData>
            </a:graphic>
          </wp:inline>
        </w:drawing>
      </w:r>
    </w:p>
    <w:p w14:paraId="72EE8B26">
      <w:pPr>
        <w:ind w:firstLine="0" w:firstLineChars="0"/>
      </w:pPr>
    </w:p>
    <w:p w14:paraId="462F6F0A">
      <w:pPr>
        <w:spacing w:line="560" w:lineRule="exact"/>
        <w:ind w:firstLine="0" w:firstLineChars="0"/>
        <w:jc w:val="center"/>
        <w:rPr>
          <w:rFonts w:ascii="黑体" w:hAnsi="黑体" w:eastAsia="黑体" w:cs="黑体"/>
          <w:sz w:val="44"/>
          <w:szCs w:val="44"/>
        </w:rPr>
      </w:pPr>
      <w:r>
        <w:rPr>
          <w:rFonts w:hint="eastAsia" w:ascii="黑体" w:hAnsi="黑体" w:eastAsia="黑体" w:cs="黑体"/>
          <w:sz w:val="44"/>
          <w:szCs w:val="44"/>
        </w:rPr>
        <w:t>村民自建住房施工信息公示牌</w:t>
      </w:r>
    </w:p>
    <w:p w14:paraId="6EB1B16D">
      <w:pPr>
        <w:spacing w:line="240" w:lineRule="atLeast"/>
        <w:ind w:firstLine="0" w:firstLineChars="0"/>
        <w:jc w:val="left"/>
      </w:pPr>
      <w:r>
        <w:rPr>
          <w:rFonts w:ascii="黑体" w:hAnsi="黑体" w:eastAsia="黑体" w:cs="黑体"/>
          <w:sz w:val="44"/>
          <w:szCs w:val="44"/>
        </w:rPr>
        <w:drawing>
          <wp:inline distT="0" distB="0" distL="114300" distR="114300">
            <wp:extent cx="5614035" cy="8481695"/>
            <wp:effectExtent l="0" t="0" r="5715" b="14605"/>
            <wp:docPr id="3" name="图片 4" descr="D:\用户目录\我的文档\WeChat Files\wxid_if1hzq2paamf22\FileStorage\Temp\1750122498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D:\用户目录\我的文档\WeChat Files\wxid_if1hzq2paamf22\FileStorage\Temp\1750122498916.png"/>
                    <pic:cNvPicPr>
                      <a:picLocks noChangeAspect="1"/>
                    </pic:cNvPicPr>
                  </pic:nvPicPr>
                  <pic:blipFill>
                    <a:blip r:embed="rId10"/>
                    <a:stretch>
                      <a:fillRect/>
                    </a:stretch>
                  </pic:blipFill>
                  <pic:spPr>
                    <a:xfrm>
                      <a:off x="0" y="0"/>
                      <a:ext cx="5614035" cy="8481695"/>
                    </a:xfrm>
                    <a:prstGeom prst="rect">
                      <a:avLst/>
                    </a:prstGeom>
                    <a:noFill/>
                    <a:ln>
                      <a:noFill/>
                    </a:ln>
                  </pic:spPr>
                </pic:pic>
              </a:graphicData>
            </a:graphic>
          </wp:inline>
        </w:drawing>
      </w:r>
      <w:bookmarkStart w:id="4" w:name="_GoBack"/>
      <w:bookmarkEnd w:id="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方正小标宋_GBK">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93C21">
    <w:pPr>
      <w:pStyle w:val="3"/>
      <w:ind w:firstLine="360"/>
    </w:pPr>
  </w:p>
  <w:p w14:paraId="12C285A1">
    <w:pPr>
      <w:pStyle w:val="3"/>
      <w:ind w:firstLine="360"/>
    </w:pPr>
    <w:r>
      <mc:AlternateContent>
        <mc:Choice Requires="wps">
          <w:drawing>
            <wp:anchor distT="0" distB="0" distL="114300" distR="114300" simplePos="0" relativeHeight="251659264" behindDoc="0" locked="0" layoutInCell="1" allowOverlap="1">
              <wp:simplePos x="0" y="0"/>
              <wp:positionH relativeFrom="margin">
                <wp:posOffset>2518410</wp:posOffset>
              </wp:positionH>
              <wp:positionV relativeFrom="paragraph">
                <wp:posOffset>44450</wp:posOffset>
              </wp:positionV>
              <wp:extent cx="482600" cy="18034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482600" cy="180340"/>
                      </a:xfrm>
                      <a:prstGeom prst="rect">
                        <a:avLst/>
                      </a:prstGeom>
                      <a:noFill/>
                      <a:ln w="6350">
                        <a:noFill/>
                      </a:ln>
                      <a:effectLst/>
                    </wps:spPr>
                    <wps:txbx>
                      <w:txbxContent>
                        <w:p w14:paraId="5242E348">
                          <w:pPr>
                            <w:pStyle w:val="3"/>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98.3pt;margin-top:3.5pt;height:14.2pt;width:38pt;mso-position-horizontal-relative:margin;z-index:251659264;mso-width-relative:page;mso-height-relative:page;" filled="f" stroked="f" coordsize="21600,21600" o:gfxdata="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LaChU1QAAAAgBAAAPAAAAAAAAAAEAIAAAACIAAABkcnMv&#10;ZG93bnJldi54bWxQSwECFAAUAAAACACHTuJAQgOb9j8CAABxBAAADgAAAAAAAAABACAAAAAkAQAA&#10;ZHJzL2Uyb0RvYy54bWxQSwUGAAAAAAYABgBZAQAA1QUAAAAA&#10;">
              <v:path/>
              <v:fill on="f" focussize="0,0"/>
              <v:stroke on="f" weight="0.5pt"/>
              <v:imagedata o:title=""/>
              <o:lock v:ext="edit" aspectratio="f"/>
              <v:textbox inset="0mm,0mm,0mm,0mm">
                <w:txbxContent>
                  <w:p w14:paraId="5242E348">
                    <w:pPr>
                      <w:pStyle w:val="3"/>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C371E">
    <w:pPr>
      <w:pStyle w:val="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91C0FF"/>
    <w:multiLevelType w:val="singleLevel"/>
    <w:tmpl w:val="9991C0FF"/>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524707"/>
    <w:rsid w:val="105247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spacing w:before="120" w:after="120"/>
      <w:ind w:firstLine="0" w:firstLineChars="0"/>
      <w:jc w:val="center"/>
      <w:outlineLvl w:val="0"/>
    </w:pPr>
    <w:rPr>
      <w:rFonts w:ascii="Cambria" w:hAnsi="Cambria" w:eastAsia="方正小标宋_GBK" w:cs="Times New Roman"/>
      <w:color w:val="000000"/>
      <w:sz w:val="32"/>
      <w:szCs w:val="48"/>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0</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2025-07-30T23:57:00Z</dcterms:created>
  <dc:creator>政务服务</dc:creator>
  <cp:lastModifiedBy>政务服务</cp:lastModifiedBy>
  <dcterms:modified xsi:type="dcterms:W3CDTF">2025-07-30T23:57:41Z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2C7707BC25C2453882DDB51BB981ED61_11</vt:lpwstr>
  </property>
  <property fmtid="{D5CDD505-2E9C-101B-9397-08002B2CF9AE}" pid="4" name="KSOTemplateDocerSaveRecord">
    <vt:lpwstr>eyJoZGlkIjoiZmVkZWYyMDZhMzM3YzU4NTRlNmRkNjJkODdkYmU4MGYiLCJ1c2VySWQiOiI0NTE5NjY0OTIifQ==</vt:lpwstr>
  </property>
</Properties>
</file>