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7C47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上半年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主要经济指标完成情况</w:t>
      </w:r>
    </w:p>
    <w:p w14:paraId="2FB4E690">
      <w:pPr>
        <w:jc w:val="center"/>
        <w:rPr>
          <w:rFonts w:hint="default" w:ascii="Times New Roman" w:hAnsi="Times New Roman" w:cs="Times New Roman"/>
          <w:highlight w:val="none"/>
        </w:rPr>
      </w:pPr>
    </w:p>
    <w:p w14:paraId="0DDF22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今年以来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全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上下认真落实省委、省政府和市委、市政府决策部署，上半年全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经济运行保持稳中向好发展态势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，主要经济指标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顺利实现“双过半”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B5822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生产总值：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根据地区生产总值统一核算结果，上半年全县地区生产总值200.3亿元，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按不变价格计算，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7.0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%。分产业看，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第一产业增加值20.28亿元，同比增长2.5%；第二产业增加值82.50亿元，同比增长6.3%；第三产业增加值97.53亿元，同比增长9.0%。</w:t>
      </w:r>
    </w:p>
    <w:p w14:paraId="21DE8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工业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上半年，全县规模以上工业增加值同比增长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11.3%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569FFC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固定资产投资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上半年，全县固定资产投资同比增长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6.0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ABE0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消费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上半年，社会消费品零售总额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84.2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FE7E66D">
      <w:pPr>
        <w:pStyle w:val="2"/>
        <w:rPr>
          <w:rFonts w:hint="default"/>
          <w:highlight w:val="none"/>
        </w:rPr>
      </w:pPr>
      <w:bookmarkStart w:id="0" w:name="_GoBack"/>
      <w:bookmarkEnd w:id="0"/>
    </w:p>
    <w:p w14:paraId="7B0FD54B">
      <w:pPr>
        <w:rPr>
          <w:rFonts w:hint="default"/>
          <w:highlight w:val="none"/>
        </w:rPr>
      </w:pPr>
    </w:p>
    <w:p w14:paraId="300E5939">
      <w:pPr>
        <w:pStyle w:val="2"/>
        <w:rPr>
          <w:rFonts w:hint="default"/>
          <w:highlight w:val="none"/>
        </w:rPr>
      </w:pPr>
    </w:p>
    <w:p w14:paraId="48F4EEA7">
      <w:pPr>
        <w:pStyle w:val="2"/>
        <w:jc w:val="both"/>
        <w:rPr>
          <w:rFonts w:hint="default"/>
          <w:highlight w:val="none"/>
        </w:rPr>
      </w:pPr>
    </w:p>
    <w:p w14:paraId="27D7748A">
      <w:pPr>
        <w:rPr>
          <w:rFonts w:hint="default"/>
          <w:highlight w:val="none"/>
        </w:rPr>
      </w:pPr>
    </w:p>
    <w:p w14:paraId="0C908D4A">
      <w:pPr>
        <w:pStyle w:val="11"/>
        <w:rPr>
          <w:rFonts w:hint="default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525001C-03DF-4BF1-BD67-444F2DC14B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9A9B76-F4ED-4076-9273-950109D11D4C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067854-CC34-4966-A9FC-16FE24ECFF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19A7"/>
    <w:rsid w:val="01A71FD9"/>
    <w:rsid w:val="07153E89"/>
    <w:rsid w:val="075338DA"/>
    <w:rsid w:val="08856DEC"/>
    <w:rsid w:val="09D343F5"/>
    <w:rsid w:val="0E686F94"/>
    <w:rsid w:val="0EC00B7E"/>
    <w:rsid w:val="1340228E"/>
    <w:rsid w:val="17836BED"/>
    <w:rsid w:val="178D5376"/>
    <w:rsid w:val="1BDB2542"/>
    <w:rsid w:val="1CED6FE2"/>
    <w:rsid w:val="1E8A6AB3"/>
    <w:rsid w:val="206C021E"/>
    <w:rsid w:val="21115269"/>
    <w:rsid w:val="2188552B"/>
    <w:rsid w:val="26B91378"/>
    <w:rsid w:val="28B201C4"/>
    <w:rsid w:val="293935AF"/>
    <w:rsid w:val="2BF437BD"/>
    <w:rsid w:val="2ED718A0"/>
    <w:rsid w:val="2F8A6913"/>
    <w:rsid w:val="30FA3624"/>
    <w:rsid w:val="36DB4593"/>
    <w:rsid w:val="38DF3B52"/>
    <w:rsid w:val="39A23EE4"/>
    <w:rsid w:val="39C07F4B"/>
    <w:rsid w:val="3A3E4582"/>
    <w:rsid w:val="3AFB6EF2"/>
    <w:rsid w:val="3D255ECD"/>
    <w:rsid w:val="413B5CBF"/>
    <w:rsid w:val="47FE4AA1"/>
    <w:rsid w:val="4904108C"/>
    <w:rsid w:val="49470F79"/>
    <w:rsid w:val="4A745D9D"/>
    <w:rsid w:val="4AB16FF2"/>
    <w:rsid w:val="4EAB4C61"/>
    <w:rsid w:val="51532BB1"/>
    <w:rsid w:val="5176064D"/>
    <w:rsid w:val="51E8456B"/>
    <w:rsid w:val="53182CB1"/>
    <w:rsid w:val="54E46FD9"/>
    <w:rsid w:val="556C2493"/>
    <w:rsid w:val="583C439E"/>
    <w:rsid w:val="589D2963"/>
    <w:rsid w:val="59BD150F"/>
    <w:rsid w:val="5AA63D51"/>
    <w:rsid w:val="5B3219A7"/>
    <w:rsid w:val="5FA8056B"/>
    <w:rsid w:val="62AA0157"/>
    <w:rsid w:val="6655487D"/>
    <w:rsid w:val="6703077D"/>
    <w:rsid w:val="6A264C27"/>
    <w:rsid w:val="6D0668D1"/>
    <w:rsid w:val="700A66D9"/>
    <w:rsid w:val="70B76860"/>
    <w:rsid w:val="7128150C"/>
    <w:rsid w:val="71B72890"/>
    <w:rsid w:val="72F316A6"/>
    <w:rsid w:val="75556648"/>
    <w:rsid w:val="75DB4D9F"/>
    <w:rsid w:val="77925931"/>
    <w:rsid w:val="795D2941"/>
    <w:rsid w:val="7C084414"/>
    <w:rsid w:val="7C156B31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1"/>
    <w:qFormat/>
    <w:uiPriority w:val="99"/>
    <w:pPr>
      <w:spacing w:line="60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qFormat/>
    <w:uiPriority w:val="99"/>
    <w:pPr>
      <w:ind w:firstLine="425"/>
    </w:pPr>
    <w:rPr>
      <w:sz w:val="28"/>
    </w:rPr>
  </w:style>
  <w:style w:type="paragraph" w:styleId="5">
    <w:name w:val="Body Text 2"/>
    <w:basedOn w:val="1"/>
    <w:qFormat/>
    <w:uiPriority w:val="0"/>
    <w:pPr>
      <w:spacing w:after="120" w:line="480" w:lineRule="auto"/>
      <w:ind w:firstLine="144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8"/>
    <w:qFormat/>
    <w:uiPriority w:val="0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spacing w:before="100" w:beforeAutospacing="1" w:after="120" w:line="360" w:lineRule="auto"/>
      <w:ind w:left="420" w:firstLine="420"/>
    </w:pPr>
    <w:rPr>
      <w:rFonts w:eastAsia="Arial Unicode MS" w:cs="Arial Unicode MS"/>
      <w:color w:val="000000"/>
      <w:u w:val="none" w:color="000000"/>
    </w:rPr>
  </w:style>
  <w:style w:type="paragraph" w:customStyle="1" w:styleId="11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342</Characters>
  <Lines>0</Lines>
  <Paragraphs>0</Paragraphs>
  <TotalTime>0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2025-03-06T06:53:00Z</dcterms:created>
  <dc:creator>P-早早</dc:creator>
  <cp:lastModifiedBy>流螢..</cp:lastModifiedBy>
  <dcterms:modified xsi:type="dcterms:W3CDTF">2025-08-01T01:55:14Z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0AB23E7AFC3F4F7ABFE5B87C0EA9877F_13</vt:lpwstr>
  </property>
  <property fmtid="{D5CDD505-2E9C-101B-9397-08002B2CF9AE}" pid="4" name="KSOTemplateDocerSaveRecord">
    <vt:lpwstr>eyJoZGlkIjoiMzJkYjNhODRmOTQzYjgxMDVmYjkxYWQxZDAxM2VkY2YiLCJ1c2VySWQiOiIyMzMzNjM4MDAifQ==</vt:lpwstr>
  </property>
</Properties>
</file>