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就业登记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一、适用依据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人力资源社会保障部关于修改《就业服务与就业管理规定》的决定（2014年12月，部令第23号)；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河南省就业登记和失业登记管理哲行办法（豫人社〔2011123号）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二、适用对象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用人单位招用劳动者，劳动者从事个体经营或灵活就、受理机构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所在地公共就业服务机构（含街道、乡镇基层服务平台)；受街道、乡镇基层服务平台委托，社区服务平合可代办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四、受理方式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窗口或网上受理（手机APP).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五、办理要件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用人单位招（录、聘）用劳动者（包括机关、事业单位、社会团体、企业等用人单位），应当于招（录、聘）用之日起30 日内到所在地公共就业服务机构为劳动者办理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就业登记。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（1）用人单位统一登记时，应具有以下要件：</w:t>
      </w:r>
    </w:p>
    <w:p>
      <w:pPr>
        <w:rPr>
          <w:rFonts w:hint="eastAsia"/>
          <w:lang w:eastAsia="zh-CN"/>
        </w:rPr>
      </w:pPr>
      <w:r>
        <w:rPr>
          <w:rFonts w:hint="default" w:ascii="Calibri" w:hAnsi="Calibri" w:cs="Calibri"/>
          <w:lang w:eastAsia="zh-CN"/>
        </w:rPr>
        <w:t>①</w:t>
      </w:r>
      <w:r>
        <w:rPr>
          <w:rFonts w:hint="eastAsia"/>
          <w:lang w:eastAsia="zh-CN"/>
        </w:rPr>
        <w:t>用人单位营业证照或事业法人登记证、统一社会信用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代码证书复印件等；分支机构提供法人营业证照及其授权文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件，个体工商户、网络创业以及“多证合一”的无需提供(如上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述证照信息变更的，需及时办理单位信息变更。再次办理业务时无需再次提交);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②用人单位招用人员就业登记表1份（用人单位签章)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(2）劳动者个人登记时，需具有以下要件：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①身份证或社会保障卡原件;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②劳动合同或招（录、聘）用手续。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2．劳动者从事个体经营或灵活就业的，由本人在就业后 30日内，到常住地或就业地公共就业服务机构申报就业登记，同时具有以下要件：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①身份证或社会保障卡原件；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②灵活就业(个体经营)人员就业登记表。本从事个体经营的，同时提供工商行政部门营业执照副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3．劳动者转换就业岗位、未失业的，应及时办理就业登记信息变更。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六、办事流程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1。受理。核验用人单位或个人提供的就业登记村料，特信想承入系先进行比对。如不符合要求，一次性告如申講人，将材料一并退回：者符合要求，当即受理。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2.办理。办理就业登记，并在《就业创业证》上记载就业登记相关情况。有申领《就业创业证》需求的，发放《就业创业证》。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确认。打印《业务办理确认单》，并要求申请人确认。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存档。将业务资料归档留存。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七、办理时限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即时办结。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八、业务表单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用人单位招用人员就业登记表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2.灵活就业（个体经营）人员就业登记表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就业登记确认单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九、业务流程图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就业登记业务流程图</w:t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c0be92820970283e6ef7e5b99696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be92820970283e6ef7e5b996963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2NjZjk0N2JmOTAxZWIwMDY0NmRkMmI3OTA3ZWYifQ=="/>
  </w:docVars>
  <w:rsids>
    <w:rsidRoot w:val="32E90496"/>
    <w:rsid w:val="32E90496"/>
    <w:rsid w:val="71F35445"/>
    <w:rsid w:val="7945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889</Words>
  <Characters>917</Characters>
  <Lines>0</Lines>
  <Paragraphs>0</Paragraphs>
  <TotalTime>3</TotalTime>
  <ScaleCrop>false</ScaleCrop>
  <LinksUpToDate>false</LinksUpToDate>
  <CharactersWithSpaces>926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2022-09-19T02:06:00Z</dcterms:created>
  <dc:creator>Administrator</dc:creator>
  <cp:lastModifiedBy>Administrator</cp:lastModifiedBy>
  <dcterms:modified xsi:type="dcterms:W3CDTF">2022-09-19T03:34:22Z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9FAF64AA00234AA994B83088107E46EE</vt:lpwstr>
  </property>
</Properties>
</file>