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E2703">
      <w:pPr>
        <w:keepNext w:val="0"/>
        <w:keepLines w:val="0"/>
        <w:pageBreakBefore w:val="0"/>
        <w:widowControl w:val="0"/>
        <w:kinsoku/>
        <w:wordWrap/>
        <w:overflowPunct/>
        <w:topLinePunct w:val="0"/>
        <w:autoSpaceDE/>
        <w:autoSpaceDN/>
        <w:bidi w:val="0"/>
        <w:adjustRightInd w:val="0"/>
        <w:snapToGrid w:val="0"/>
        <w:spacing w:line="62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鄢陵县</w:t>
      </w:r>
      <w:r>
        <w:rPr>
          <w:rFonts w:hint="eastAsia" w:ascii="方正小标宋简体" w:hAnsi="方正小标宋简体" w:eastAsia="方正小标宋简体" w:cs="方正小标宋简体"/>
          <w:sz w:val="44"/>
          <w:szCs w:val="44"/>
        </w:rPr>
        <w:t>市场监管局开展制售假劣</w:t>
      </w:r>
    </w:p>
    <w:p w14:paraId="60ABEB33">
      <w:pPr>
        <w:keepNext w:val="0"/>
        <w:keepLines w:val="0"/>
        <w:pageBreakBefore w:val="0"/>
        <w:widowControl w:val="0"/>
        <w:kinsoku/>
        <w:wordWrap/>
        <w:overflowPunct/>
        <w:topLinePunct w:val="0"/>
        <w:autoSpaceDE/>
        <w:autoSpaceDN/>
        <w:bidi w:val="0"/>
        <w:adjustRightInd w:val="0"/>
        <w:snapToGrid w:val="0"/>
        <w:spacing w:line="62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肉制品专项整治行动</w:t>
      </w:r>
    </w:p>
    <w:p w14:paraId="362753DD">
      <w:pPr>
        <w:ind w:firstLine="640" w:firstLineChars="200"/>
        <w:rPr>
          <w:rFonts w:hint="eastAsia" w:ascii="仿宋_GB2312" w:hAnsi="仿宋_GB2312" w:eastAsia="仿宋_GB2312" w:cs="仿宋_GB2312"/>
          <w:bCs/>
          <w:kern w:val="2"/>
          <w:sz w:val="32"/>
          <w:szCs w:val="32"/>
          <w:lang w:val="en-US" w:eastAsia="zh-CN" w:bidi="ar-SA"/>
        </w:rPr>
      </w:pPr>
    </w:p>
    <w:p w14:paraId="5D2A27BC">
      <w:pPr>
        <w:ind w:firstLine="640" w:firstLineChars="20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为切实保障人民群众“舌尖上的安全”，严厉打击制售假劣肉制品违法行为，鄢陵县市场监管局立足监管职能，开展整治制售假劣肉制品专项行动。</w:t>
      </w:r>
    </w:p>
    <w:p w14:paraId="7C529ABF">
      <w:pPr>
        <w:ind w:firstLine="643" w:firstLineChars="200"/>
        <w:rPr>
          <w:rFonts w:hint="eastAsia" w:ascii="楷体_GB2312" w:hAnsi="楷体_GB2312" w:eastAsia="楷体_GB2312" w:cs="楷体_GB2312"/>
          <w:b/>
          <w:bCs w:val="0"/>
          <w:kern w:val="2"/>
          <w:sz w:val="32"/>
          <w:szCs w:val="32"/>
          <w:lang w:val="en-US" w:eastAsia="zh-CN" w:bidi="ar-SA"/>
        </w:rPr>
      </w:pPr>
      <w:r>
        <w:rPr>
          <w:rFonts w:hint="eastAsia" w:ascii="楷体_GB2312" w:hAnsi="楷体_GB2312" w:eastAsia="楷体_GB2312" w:cs="楷体_GB2312"/>
          <w:b/>
          <w:bCs w:val="0"/>
          <w:kern w:val="2"/>
          <w:sz w:val="32"/>
          <w:szCs w:val="32"/>
          <w:lang w:val="en-US" w:eastAsia="zh-CN" w:bidi="ar-SA"/>
        </w:rPr>
        <w:t>一是强化组织领导，压实各方责任。</w:t>
      </w:r>
      <w:r>
        <w:rPr>
          <w:rFonts w:hint="eastAsia" w:ascii="仿宋_GB2312" w:hAnsi="仿宋_GB2312" w:eastAsia="仿宋_GB2312" w:cs="仿宋_GB2312"/>
          <w:bCs/>
          <w:kern w:val="2"/>
          <w:sz w:val="32"/>
          <w:szCs w:val="32"/>
          <w:lang w:val="en-US" w:eastAsia="zh-CN" w:bidi="ar-SA"/>
        </w:rPr>
        <w:t>县市场监管局党组高度重视，坚持早谋划、早部署、早落实，根据《许昌市肉制品专项整治行动工作方案》要求，将整治制售假劣肉制品、整治农村假冒伪劣食品和群腐工作紧密结合，明确责任目标、工作步骤，确保专项整治行动有序推进。督促食品生产主体全面落实食品安全主体责任，健全食品安全管理机构，完善“日管控、周排查、月调度”工作机制，严格落实索证索票、进货查验、生产过程控制等食品安全管理制度，全面防控食品安全风险隐患，强化食品安全监管和风险防控能力。</w:t>
      </w:r>
    </w:p>
    <w:p w14:paraId="4D55B1C4">
      <w:pPr>
        <w:ind w:firstLine="643" w:firstLineChars="200"/>
        <w:rPr>
          <w:rFonts w:hint="eastAsia" w:ascii="仿宋_GB2312" w:hAnsi="仿宋_GB2312" w:eastAsia="仿宋_GB2312" w:cs="仿宋_GB2312"/>
          <w:bCs/>
          <w:kern w:val="2"/>
          <w:sz w:val="32"/>
          <w:szCs w:val="32"/>
          <w:lang w:val="en-US" w:eastAsia="zh-CN" w:bidi="ar-SA"/>
        </w:rPr>
      </w:pPr>
      <w:r>
        <w:rPr>
          <w:rFonts w:hint="eastAsia" w:ascii="楷体_GB2312" w:hAnsi="楷体_GB2312" w:eastAsia="楷体_GB2312" w:cs="楷体_GB2312"/>
          <w:b/>
          <w:bCs w:val="0"/>
          <w:kern w:val="2"/>
          <w:sz w:val="32"/>
          <w:szCs w:val="32"/>
          <w:lang w:val="en-US" w:eastAsia="zh-CN" w:bidi="ar-SA"/>
        </w:rPr>
        <w:t>二是强化监督检查，促问题整改。</w:t>
      </w:r>
      <w:r>
        <w:rPr>
          <w:rFonts w:hint="eastAsia" w:ascii="仿宋_GB2312" w:hAnsi="仿宋_GB2312" w:eastAsia="仿宋_GB2312" w:cs="仿宋_GB2312"/>
          <w:bCs/>
          <w:kern w:val="2"/>
          <w:sz w:val="32"/>
          <w:szCs w:val="32"/>
          <w:lang w:val="en-US" w:eastAsia="zh-CN" w:bidi="ar-SA"/>
        </w:rPr>
        <w:t>以肉制品生产企业、烧烤店、火锅店、网络食品交易第三方平台提供者等经营主体为重点，以生猪、肉牛、肉羊、肉鸡及其肉制品等为重点品种，突出检查以低价肉制品冒充高价肉制品、以调理肉制品冒充“纯肉”等突出问题，严厉打击肉制品掺假掺杂、虚假标注等违法行为。截至目前，共计检查肉制品食品生产主体8家，食品经营主体32家，发现食品生产经营主体问题4家，督促整改问题隐患14个，下达责令整改及当场行政处罚2家，有效管控生产经营风险。</w:t>
      </w:r>
    </w:p>
    <w:p w14:paraId="4CF44809">
      <w:pPr>
        <w:ind w:firstLine="643" w:firstLineChars="200"/>
        <w:rPr>
          <w:rFonts w:hint="eastAsia" w:ascii="仿宋_GB2312" w:hAnsi="仿宋_GB2312" w:eastAsia="仿宋_GB2312" w:cs="仿宋_GB2312"/>
          <w:bCs/>
          <w:kern w:val="2"/>
          <w:sz w:val="32"/>
          <w:szCs w:val="32"/>
          <w:lang w:val="en-US" w:eastAsia="zh-CN" w:bidi="ar-SA"/>
        </w:rPr>
      </w:pPr>
      <w:r>
        <w:rPr>
          <w:rFonts w:hint="eastAsia" w:ascii="楷体_GB2312" w:hAnsi="楷体_GB2312" w:eastAsia="楷体_GB2312" w:cs="楷体_GB2312"/>
          <w:b/>
          <w:bCs w:val="0"/>
          <w:kern w:val="2"/>
          <w:sz w:val="32"/>
          <w:szCs w:val="32"/>
          <w:lang w:val="en-US" w:eastAsia="zh-CN" w:bidi="ar-SA"/>
        </w:rPr>
        <w:t>三是强化监督抽检，促风险防控。</w:t>
      </w:r>
      <w:r>
        <w:rPr>
          <w:rFonts w:hint="eastAsia" w:ascii="仿宋_GB2312" w:hAnsi="仿宋_GB2312" w:eastAsia="仿宋_GB2312" w:cs="仿宋_GB2312"/>
          <w:bCs/>
          <w:kern w:val="2"/>
          <w:sz w:val="32"/>
          <w:szCs w:val="32"/>
          <w:lang w:val="en-US" w:eastAsia="zh-CN" w:bidi="ar-SA"/>
        </w:rPr>
        <w:t>制定肉制品专项抽检计划，加大抽检频次和覆盖面，提高问题发现率。重点检测兽药残留、微生物指标、食品添加剂等项目，对抽检不合格的产品，及时开展核查处置，严防不合格产品流入市场。截至目前，共开展监督抽检25批次，</w:t>
      </w:r>
      <w:r>
        <w:rPr>
          <w:rFonts w:hint="eastAsia" w:ascii="仿宋_GB2312" w:eastAsia="仿宋_GB2312" w:cs="Times New Roman"/>
          <w:sz w:val="32"/>
          <w:szCs w:val="32"/>
          <w:lang w:val="en-US" w:eastAsia="zh-CN"/>
        </w:rPr>
        <w:t>其中预包装肉制品8批次，生鲜肉6批次，散装熟肉制品11批次，</w:t>
      </w:r>
      <w:r>
        <w:rPr>
          <w:rFonts w:hint="eastAsia" w:ascii="仿宋_GB2312" w:hAnsi="仿宋_GB2312" w:eastAsia="仿宋_GB2312" w:cs="仿宋_GB2312"/>
          <w:bCs/>
          <w:kern w:val="2"/>
          <w:sz w:val="32"/>
          <w:szCs w:val="32"/>
          <w:lang w:val="en-US" w:eastAsia="zh-CN" w:bidi="ar-SA"/>
        </w:rPr>
        <w:t>查出不合格1批次。</w:t>
      </w:r>
    </w:p>
    <w:p w14:paraId="6B7192FB">
      <w:pPr>
        <w:ind w:firstLine="643" w:firstLineChars="200"/>
        <w:rPr>
          <w:rFonts w:hint="eastAsia" w:ascii="仿宋_GB2312" w:hAnsi="仿宋_GB2312" w:eastAsia="仿宋_GB2312" w:cs="仿宋_GB2312"/>
          <w:bCs/>
          <w:kern w:val="2"/>
          <w:sz w:val="32"/>
          <w:szCs w:val="32"/>
          <w:lang w:val="en-US" w:eastAsia="zh-CN" w:bidi="ar-SA"/>
        </w:rPr>
      </w:pPr>
      <w:r>
        <w:rPr>
          <w:rFonts w:hint="eastAsia" w:ascii="楷体_GB2312" w:hAnsi="楷体_GB2312" w:eastAsia="楷体_GB2312" w:cs="楷体_GB2312"/>
          <w:b/>
          <w:bCs w:val="0"/>
          <w:kern w:val="2"/>
          <w:sz w:val="32"/>
          <w:szCs w:val="32"/>
          <w:lang w:val="en-US" w:eastAsia="zh-CN" w:bidi="ar-SA"/>
        </w:rPr>
        <w:t>四强化宣传教育，促能力提升。</w:t>
      </w:r>
      <w:r>
        <w:rPr>
          <w:rFonts w:hint="eastAsia" w:ascii="仿宋_GB2312" w:hAnsi="仿宋_GB2312" w:eastAsia="仿宋_GB2312" w:cs="仿宋_GB2312"/>
          <w:bCs/>
          <w:kern w:val="2"/>
          <w:sz w:val="32"/>
          <w:szCs w:val="32"/>
          <w:lang w:val="en-US" w:eastAsia="zh-CN" w:bidi="ar-SA"/>
        </w:rPr>
        <w:t>组织监管人员及辖区肉制品生产企业到襄城县开展肉制品专题培训会，邀请华测公司重点对肉制品生产风险管控、标签标识管理进行全面培训，有效增强企业风险管理能力，并对辖区1家肉制品生产小作坊开展风险防控约谈，向商户普及食品安全法律法规知识，督促认真开展风险隐患排查，消除质量安全隐患。</w:t>
      </w:r>
    </w:p>
    <w:p w14:paraId="537551AF">
      <w:pPr>
        <w:ind w:firstLine="640" w:firstLineChars="20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下一步，县市场监管局将持续推动肉制品生产企业落实食品安全主体责任，切实筑牢食品安全防线，让群众吃得安心、买得放心，切实将整治成果转化为群众可感知的安全感，全力保障辖区人民饮食安全。</w:t>
      </w:r>
    </w:p>
    <w:p w14:paraId="5ECD4253">
      <w:pPr>
        <w:ind w:firstLine="640" w:firstLineChars="200"/>
        <w:rPr>
          <w:rFonts w:hint="eastAsia" w:ascii="仿宋_GB2312" w:hAnsi="仿宋_GB2312" w:eastAsia="仿宋_GB2312" w:cs="仿宋_GB2312"/>
          <w:bCs/>
          <w:kern w:val="2"/>
          <w:sz w:val="32"/>
          <w:szCs w:val="32"/>
          <w:lang w:val="en-US" w:eastAsia="zh-CN" w:bidi="ar-SA"/>
        </w:rPr>
      </w:pPr>
    </w:p>
    <w:p w14:paraId="2A8B6CFF">
      <w:pPr>
        <w:ind w:firstLine="640" w:firstLineChars="200"/>
        <w:rPr>
          <w:rFonts w:hint="eastAsia" w:ascii="仿宋_GB2312" w:hAnsi="仿宋_GB2312" w:eastAsia="仿宋_GB2312" w:cs="仿宋_GB2312"/>
          <w:bCs/>
          <w:kern w:val="2"/>
          <w:sz w:val="32"/>
          <w:szCs w:val="32"/>
          <w:lang w:val="en-US" w:eastAsia="zh-CN" w:bidi="ar-SA"/>
        </w:rPr>
      </w:pPr>
    </w:p>
    <w:p w14:paraId="23DD0204">
      <w:pPr>
        <w:ind w:firstLine="640" w:firstLineChars="200"/>
        <w:rPr>
          <w:rFonts w:hint="eastAsia" w:ascii="仿宋_GB2312" w:hAnsi="仿宋_GB2312" w:eastAsia="仿宋_GB2312" w:cs="仿宋_GB2312"/>
          <w:bCs/>
          <w:kern w:val="2"/>
          <w:sz w:val="32"/>
          <w:szCs w:val="32"/>
          <w:lang w:val="en-US" w:eastAsia="zh-CN" w:bidi="ar-SA"/>
        </w:rPr>
      </w:pPr>
    </w:p>
    <w:p w14:paraId="3ACFD990">
      <w:pPr>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drawing>
          <wp:inline distT="0" distB="0" distL="114300" distR="114300">
            <wp:extent cx="5264785" cy="3947160"/>
            <wp:effectExtent l="0" t="0" r="12065" b="15240"/>
            <wp:docPr id="2" name="图片 2" descr="微信图片_20250707165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707165747"/>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7F2CB5DE">
      <w:pPr>
        <w:rPr>
          <w:rFonts w:hint="eastAsia" w:ascii="仿宋_GB2312" w:hAnsi="仿宋_GB2312" w:eastAsia="仿宋_GB2312" w:cs="仿宋_GB2312"/>
          <w:bCs/>
          <w:kern w:val="2"/>
          <w:sz w:val="32"/>
          <w:szCs w:val="32"/>
          <w:lang w:val="en-US" w:eastAsia="zh-CN" w:bidi="ar-SA"/>
        </w:rPr>
      </w:pPr>
      <w:bookmarkStart w:id="0" w:name="_GoBack"/>
      <w:bookmarkEnd w:id="0"/>
    </w:p>
    <w:p w14:paraId="190723D6">
      <w:pPr>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drawing>
          <wp:inline distT="0" distB="0" distL="114300" distR="114300">
            <wp:extent cx="5264785" cy="3947160"/>
            <wp:effectExtent l="0" t="0" r="12065" b="15240"/>
            <wp:docPr id="1" name="图片 1" descr="微信图片_20250707165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707165758"/>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D418A"/>
    <w:rsid w:val="02DC25BA"/>
    <w:rsid w:val="06BE03D9"/>
    <w:rsid w:val="0A884EDF"/>
    <w:rsid w:val="10086339"/>
    <w:rsid w:val="238445F9"/>
    <w:rsid w:val="36E93D50"/>
    <w:rsid w:val="467F6A0C"/>
    <w:rsid w:val="5292622B"/>
    <w:rsid w:val="5D185C9C"/>
    <w:rsid w:val="5DB47678"/>
    <w:rsid w:val="668F2E3C"/>
    <w:rsid w:val="7CCD4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937</Words>
  <Characters>941</Characters>
  <Lines>0</Lines>
  <Paragraphs>0</Paragraphs>
  <TotalTime>20</TotalTime>
  <ScaleCrop>false</ScaleCrop>
  <LinksUpToDate>false</LinksUpToDate>
  <CharactersWithSpaces>941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2025-06-26T08:09:00Z</dcterms:created>
  <dc:creator>Administrator</dc:creator>
  <cp:lastModifiedBy>方方</cp:lastModifiedBy>
  <dcterms:modified xsi:type="dcterms:W3CDTF">2025-07-07T08:58:58Z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94B8D8EF7DD646C08C73591A930A1A6A_11</vt:lpwstr>
  </property>
  <property fmtid="{D5CDD505-2E9C-101B-9397-08002B2CF9AE}" pid="4" name="KSOTemplateDocerSaveRecord">
    <vt:lpwstr>eyJoZGlkIjoiMmYwNGE2ZTc4NWE1MzE3MDU5NjQxNDZhMzU0NmNjNTIiLCJ1c2VySWQiOiI1MzUyOTU4MzEifQ==</vt:lpwstr>
  </property>
</Properties>
</file>