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2"/>
        <w:gridCol w:w="1125"/>
        <w:gridCol w:w="1800"/>
        <w:gridCol w:w="10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6" w:hRule="atLeast"/>
          <w:tblHeader/>
        </w:trPr>
        <w:tc>
          <w:tcPr>
            <w:tcW w:w="702"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序</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号</w:t>
            </w:r>
          </w:p>
        </w:tc>
        <w:tc>
          <w:tcPr>
            <w:tcW w:w="1125"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一级</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事项</w:t>
            </w:r>
          </w:p>
        </w:tc>
        <w:tc>
          <w:tcPr>
            <w:tcW w:w="180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二级</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事项</w:t>
            </w:r>
          </w:p>
        </w:tc>
        <w:tc>
          <w:tcPr>
            <w:tcW w:w="1029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sz w:val="24"/>
                <w:szCs w:val="24"/>
                <w:u w:val="none"/>
                <w:lang w:val="en-US" w:eastAsia="zh-CN"/>
              </w:rPr>
              <w:t>法律法规和政策文件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blHeader/>
        </w:trPr>
        <w:tc>
          <w:tcPr>
            <w:tcW w:w="702"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b w:val="0"/>
                <w:bCs w:val="0"/>
                <w:i w:val="0"/>
                <w:color w:val="000000"/>
                <w:sz w:val="24"/>
                <w:szCs w:val="24"/>
                <w:u w:val="none"/>
              </w:rPr>
            </w:pPr>
          </w:p>
        </w:tc>
        <w:tc>
          <w:tcPr>
            <w:tcW w:w="1125"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b w:val="0"/>
                <w:bCs w:val="0"/>
                <w:i w:val="0"/>
                <w:color w:val="000000"/>
                <w:sz w:val="24"/>
                <w:szCs w:val="24"/>
                <w:u w:val="none"/>
              </w:rPr>
            </w:pPr>
          </w:p>
        </w:tc>
        <w:tc>
          <w:tcPr>
            <w:tcW w:w="180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b w:val="0"/>
                <w:bCs w:val="0"/>
                <w:i w:val="0"/>
                <w:color w:val="000000"/>
                <w:sz w:val="24"/>
                <w:szCs w:val="24"/>
                <w:u w:val="none"/>
              </w:rPr>
            </w:pPr>
          </w:p>
        </w:tc>
        <w:tc>
          <w:tcPr>
            <w:tcW w:w="1029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0101</w:t>
            </w:r>
          </w:p>
        </w:tc>
        <w:tc>
          <w:tcPr>
            <w:tcW w:w="112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母婴保健技术服务机构执业许可（包括计划生育技术服务机构执业许可）（权限内）</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【法律】《中华人民共和国母婴保健法》（1994年10月27日中华人民共和国主席令第33号 2017年11月4日修正）</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【行政法规】《计划生育技术服务管理条例》（中华人民共和国国务院令第309号）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【行政法规】《中华人民共和国母婴保健法实施办法》（中华人民共和国国务院令第308号）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【国务院文件】《国务院关于第六批取消和调整行政审批项目的决定》（国发〔2012〕52号）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【部门规章及规范性文件】《国家卫生健康委关于修改&lt;职业健康检查管理办法&gt;等4部门规章的决定》（中华人民共和国国家卫生健康委员会令第2号）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0102</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母婴保健服务人员资格认定（包括计划生育技术服务人员合格证）（权限内）</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【法律】《中华人民共和国母婴保健法》（1994年10月27日中华人民共和国主席令第33号 2017年11月4日修正）</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【行政法规】《计划生育技术服务管理条例》（中华人民共和国国务院令第309号）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【行政法规】《中华人民共和国母婴保健法实施办法》（中华人民共和国国务院令第308号）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【部门规章及规范性文件】《国家卫生健康委关于修改&lt;职业健康检查管理办法&gt;等4部门规章的决定》（中华人民共和国国家卫生健康委员会令第2号）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【部门规章及规范性文件】《计划生育技术服务管理条例实施细则》（中华人民共和国国家计划生育委员会令第6号）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0103</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医疗机构设置审批（含港澳台，外商独资除外）（权限内）</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【法律】《中华人民共和国中医药法》（中华人民共和国主席令第57号）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【行政法规】《医疗机构管理条例》（中华人民共和国国务院令第149号 2016年2月6日修订）</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【国务院文件】《国务院关于取消和下放50项行政审批项目等事项的决定》（国发〔2013〕27号）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【部门规章及规范性文件】《医疗机构管理条例实施细则》（中华人民共和国卫生部令第35号）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【部门规章及规范性文件】《医疗美容服务管理办法》（中华人民共和国卫生部令第19号公布 2016年1月19日修订）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0104</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医疗机构执业登记（人体器官移植除外）（权限内）</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【行政法规】《医疗机构管理条例》（中华人民共和国国务院令第149号 2016年2月6日修订）</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【部门规章及规范性文件】《医疗机构管理条例实施细则》（中华人民共和国卫生部令第35号）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【部门规章及规范性文件】《医疗美容服务管理办法》（中华人民共和国卫生部令第19号公布 2016年1月19日修订）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0105</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医师执业注册（权限内）</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【法律】《中华人民共和国执业医师法》（中华人民共和国主席令第5号 2009年8月27日修正）</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【部门规章及规范性文件】《医师执业注册管理办法》（中华人民共和国国家卫生和计划生育委员会令第13号）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0106</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护士执业注册（权限内）</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【行政法规】《护士条例》（中华人民共和国国务院令第517号）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【国务院文件】《国务院关于取消和下放一批行政许可事项的决定》（国发〔2019〕6号）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【部门规章及规范性文件】《国家卫生健康委关于做好下放护士执业注册审批有关工作的通知》（国卫医发〔2019〕37号）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【部门规章及规范性文件】《护士执业注册管理办法》(中华人民共和国卫生部令第59号)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8"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3"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0107</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饮用水供水单位卫生许可（权限内）</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【法律】《中华人民共和国传染病防治法》（2013年6月29日修正）</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【行政法规】《中华人民共和国传染病防治法实施办法》（中华人民共和国卫生部令第17号）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【行政法规】《国务院对确需保留的行政审批项目设定行政许可的决定》（中华人民共和国国务院令第412号）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【部门规章及规范性文件】《生活饮用水卫生监督管理办法》（中华人民共和国建设部、卫生部令第53号）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5"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0108</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公共场所卫生许可</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【行政法规】《公共场所卫生管理条例》（国发〔1987〕24号 2016年2月6日修订）</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【行政法规】《艾滋病防治条例》（中华人民共和国国务院令第457号）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【国务院文件】《国务院关于在全国推开“证照分离”改革的通知》（国发〔2018〕35号）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【国务院文件】《国务院关于整合调整餐饮服务场所的公共场所卫生许可证和食品经营许可的决定》（国发〔2016〕12号）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【国务院文件】《国务院关于第六批取消和调整行政审批项目的决定》（国发〔2012〕52号）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【部门规章及规范性文件】《公共场所卫生管理条例实施细则》（中华人民共和国卫生部令第80号 2017年12月26修正）</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【部门规章及规范性文件】《关于全面推开公共场所卫生许可告知承诺制改革有关事项的通知》（国卫办监督发〔2018〕27号）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0"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0109</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放射源诊疗技术和医用辐射机构许可（权限内）</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【法律】《中华人民共和国职业病防治法》（中华人民共和国主席令第24号 2018年12月29日修改)</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【行政法规】《医疗机构管理条例》（中华人民共和国国务院令第149号 2016年2月6日修订）</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【行政法规】《放射性同位素与射线装置安全和防护条例》（中华人民共和国国务院令第449号 2014年7月29日修订）</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【部门规章及规范性文件】《放射诊疗管理规定》（中华人民共和国卫生部令第46号 2016年1月19日修正）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2"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0110</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医疗机构放射性职业病危害建设项目预评价报告审核（权限内）</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w:t>
            </w:r>
            <w:bookmarkStart w:id="0" w:name="_GoBack"/>
            <w:bookmarkEnd w:id="0"/>
            <w:r>
              <w:rPr>
                <w:rFonts w:hint="eastAsia" w:ascii="仿宋_GB2312" w:hAnsi="仿宋_GB2312" w:eastAsia="仿宋_GB2312" w:cs="仿宋_GB2312"/>
                <w:b w:val="0"/>
                <w:bCs w:val="0"/>
                <w:i w:val="0"/>
                <w:color w:val="000000"/>
                <w:kern w:val="0"/>
                <w:sz w:val="24"/>
                <w:szCs w:val="24"/>
                <w:u w:val="none"/>
                <w:lang w:val="en-US" w:eastAsia="zh-CN" w:bidi="ar"/>
              </w:rPr>
              <w:t>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【法律】《中华人民共和国职业病防治法》（中华人民共和国主席令第24号 2018年12月29日修改)</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【行政法规】《医疗机构管理条例》（中华人民共和国国务院令第149号 2016年2月6日修订）</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【行政法规】《放射性同位素与射线装置安全和防护条例》（中华人民共和国国务院令第449号 2014年7月29日修订）</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【部门规章及规范性文件】《放射诊疗管理规定》（中华人民共和国卫生部令第46号 2016年1月19日修正）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1"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0111</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医疗机构放射性职业病危害建设项目竣工验收（权限内）</w:t>
            </w:r>
          </w:p>
        </w:tc>
        <w:tc>
          <w:tcPr>
            <w:tcW w:w="1029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【法律】《中华人民共和国职业病防治法》（中华人民共和国主席令第24号 2018年12月29日修改)</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【行政法规】《医疗机构管理条例》（中华人民共和国国务院令第149号 2016年2月6日修订）</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【行政法规】《放射性同位素与射线装置安全和防护条例》（中华人民共和国国务院令第449号 2014年7月29日修订）</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【部门规章及规范性文件】《放射诊疗管理规定》（中华人民共和国卫生部令第46号 2016年1月19日修正）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8" w:hRule="atLeast"/>
        </w:trPr>
        <w:tc>
          <w:tcPr>
            <w:tcW w:w="70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2" w:hRule="atLeast"/>
        </w:trPr>
        <w:tc>
          <w:tcPr>
            <w:tcW w:w="70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000000"/>
                <w:sz w:val="24"/>
                <w:szCs w:val="24"/>
                <w:u w:val="none"/>
              </w:rPr>
            </w:pPr>
          </w:p>
        </w:tc>
        <w:tc>
          <w:tcPr>
            <w:tcW w:w="1029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0112</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01 行政许可类事项</w:t>
            </w:r>
          </w:p>
        </w:tc>
        <w:tc>
          <w:tcPr>
            <w:tcW w:w="1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乡村医生执业注册（包括乡村医生执业再注册）</w:t>
            </w:r>
          </w:p>
        </w:tc>
        <w:tc>
          <w:tcPr>
            <w:tcW w:w="10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【法律】《中华人民共和国行政许可法》（中华人民共和国主席令第7号）</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 xml:space="preserve">【法律】《中华人民共和国执业医师法》（中华人民共和国主席令第5号 2009年8月27日修正）                       </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【行政法规】《乡村医生从业管理条例》（中华人民共和国国务院令第386号）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color w:val="000000"/>
                <w:sz w:val="24"/>
                <w:szCs w:val="24"/>
                <w:u w:val="none"/>
              </w:rPr>
            </w:pPr>
          </w:p>
        </w:tc>
        <w:tc>
          <w:tcPr>
            <w:tcW w:w="10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b/>
                <w:bCs/>
                <w:i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3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2022-06-29T07:52:29Z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