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2"/>
        <w:gridCol w:w="1125"/>
        <w:gridCol w:w="180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6" w:hRule="atLeast"/>
          <w:tblHeader/>
        </w:trPr>
        <w:tc>
          <w:tcPr>
            <w:tcW w:w="702"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序</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号</w:t>
            </w:r>
          </w:p>
        </w:tc>
        <w:tc>
          <w:tcPr>
            <w:tcW w:w="1125"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一级</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事项</w:t>
            </w:r>
          </w:p>
        </w:tc>
        <w:tc>
          <w:tcPr>
            <w:tcW w:w="180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二级</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事项</w:t>
            </w:r>
          </w:p>
        </w:tc>
        <w:tc>
          <w:tcPr>
            <w:tcW w:w="10290"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sz w:val="24"/>
                <w:szCs w:val="24"/>
                <w:u w:val="none"/>
                <w:lang w:val="en-US" w:eastAsia="zh-CN"/>
              </w:rPr>
              <w:t>法律法规和政策文件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blHeader/>
        </w:trPr>
        <w:tc>
          <w:tcPr>
            <w:tcW w:w="702"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p>
        </w:tc>
        <w:tc>
          <w:tcPr>
            <w:tcW w:w="112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p>
        </w:tc>
        <w:tc>
          <w:tcPr>
            <w:tcW w:w="180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eastAsia" w:ascii="仿宋_GB2312" w:hAnsi="仿宋_GB2312" w:eastAsia="仿宋_GB2312" w:cs="仿宋_GB2312"/>
                <w:b w:val="0"/>
                <w:bCs w:val="0"/>
                <w:i w:val="0"/>
                <w:color w:val="000000"/>
                <w:sz w:val="24"/>
                <w:szCs w:val="24"/>
                <w:u w:val="none"/>
              </w:rPr>
            </w:pPr>
          </w:p>
        </w:tc>
        <w:tc>
          <w:tcPr>
            <w:tcW w:w="10290"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0101</w:t>
            </w:r>
          </w:p>
        </w:tc>
        <w:tc>
          <w:tcPr>
            <w:tcW w:w="112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母婴保健技术服务机构执业许可（包括计划生育技术服务机构执业许可）（权限内）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【法律】《中华人民共和国母婴保健法》（1994年10月27日中华人民共和国主席令第33号 2017年11月4日修正）</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【行政法规】《计划生育技术服务管理条例》（中华人民共和国国务院令第309号）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【行政法规】《中华人民共和国母婴保健法实施办法》（中华人民共和国国务院令第308号）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【国务院文件】《国务院关于第六批取消和调整行政审批项目的决定》（国发〔2012〕52号）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【部门规章及规范性文件】《国家卫生健康委关于修改&lt;职业健康检查管理办法&gt;等4部门规章的决定》（中华人民共和国国家卫生健康委员会令第2号）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0102</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母婴保健服务人员资格认定（包括计划生育技术服务人员合格证）（权限内）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【法律】《中华人民共和国母婴保健法》（1994年10月27日中华人民共和国主席令第33号 2017年11月4日修正）</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【行政法规】《计划生育技术服务管理条例》（中华人民共和国国务院令第309号）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【行政法规】《中华人民共和国母婴保健法实施办法》（中华人民共和国国务院令第308号）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【部门规章及规范性文件】《国家卫生健康委关于修改&lt;职业健康检查管理办法&gt;等4部门规章的决定》（中华人民共和国国家卫生健康委员会令第2号）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【部门规章及规范性文件】《计划生育技术服务管理条例实施细则》（中华人民共和国国家计划生育委员会令第6号）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0103</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医疗机构设置审批（含港澳台，外商独资除外）（权限内）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【法律】《中华人民共和国中医药法》（中华人民共和国主席令第57号）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【行政法规】《医疗机构管理条例》（中华人民共和国国务院令第149号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【国务院文件】《国务院关于取消和下放50项行政审批项目等事项的决定》（国发〔2013〕27号）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【部门规章及规范性文件】《医疗机构管理条例实施细则》（中华人民共和国卫生部令第35号）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【部门规章及规范性文件】《医疗美容服务管理办法》（中华人民共和国卫生部令第19号公布 2016年1月19日修订）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7"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医疗机构执业登记（人体器官移植除外）（权限内）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【行政法规】《医疗机构管理条例》（中华人民共和国国务院令第149号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【部门规章及规范性文件】《医疗机构管理条例实施细则》（中华人民共和国卫生部令第35号）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【部门规章及规范性文件】《医疗美容服务管理办法》（中华人民共和国卫生部令第19号公布 2016年1月19日修订）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0105</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医师执业注册（权限内）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【法律】《中华人民共和国执业医师法》（中华人民共和国主席令第5号 2009年8月27日修正）</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【部门规章及规范性文件】《医师执业注册管理办法》（中华人民共和国国家卫生和计划生育委员会令第13号）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0106</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护士执业注册（权限内）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【行政法规】《护士条例》（中华人民共和国国务院令第517号）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【国务院文件】《国务院关于取消和下放一批行政许可事项的决定》（国发〔2019〕6号）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【部门规章及规范性文件】《国家卫生健康委关于做好下放护士执业注册审批有关工作的通知》（国卫医发〔2019〕37号）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【部门规章及规范性文件】《护士执业注册管理办法》(中华人民共和国卫生部令第59号)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3"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0107</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饮用水供水单位卫生许可（权限内）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【法律】《中华人民共和国传染病防治法》（2013年6月29日修正）</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【行政法规】《中华人民共和国传染病防治法实施办法》（中华人民共和国卫生部令第17号）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【行政法规】《国务院对确需保留的行政审批项目设定行政许可的决定》（中华人民共和国国务院令第412号）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【部门规章及规范性文件】《生活饮用水卫生监督管理办法》（中华人民共和国建设部、卫生部令第53号）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5"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公共场所卫生许可</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【行政法规】《公共场所卫生管理条例》（国发〔1987〕24号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【行政法规】《艾滋病防治条例》（中华人民共和国国务院令第457号）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【国务院文件】《国务院关于在全国推开“证照分离”改革的通知》（国发〔2018〕35号）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【国务院文件】《国务院关于整合调整餐饮服务场所的公共场所卫生许可证和食品经营许可的决定》（国发〔2016〕12号）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【国务院文件】《国务院关于第六批取消和调整行政审批项目的决定》（国发〔2012〕52号）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【部门规章及规范性文件】《公共场所卫生管理条例实施细则》（中华人民共和国卫生部令第80号 2017年12月26修正）</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【部门规章及规范性文件】《关于全面推开公共场所卫生许可告知承诺制改革有关事项的通知》（国卫办监督发〔2018〕27号）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7"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0109</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放射源诊疗技术和医用辐射机构许可（权限内）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【法律】《中华人民共和国职业病防治法》（中华人民共和国主席令第24号 2018年12月29日修改)</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【行政法规】《医疗机构管理条例》（中华人民共和国国务院令第149号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【行政法规】《放射性同位素与射线装置安全和防护条例》（中华人民共和国国务院令第449号 2014年7月29日修订）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【部门规章及规范性文件】《放射诊疗管理规定》（中华人民共和国卫生部令第46号 2016年1月19日修正）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2"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0110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医疗机构放射性职业病危害建设项目预评价报告审核（权限内）</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w:t>
            </w:r>
            <w:bookmarkStart w:id="0" w:name="_GoBack"/>
            <w:bookmarkEnd w:id="0"/>
            <w:r>
              <w:rPr>
                <w:rFonts w:hint="eastAsia" w:ascii="仿宋_GB2312" w:hAnsi="仿宋_GB2312" w:eastAsia="仿宋_GB2312" w:cs="仿宋_GB2312"/>
                <w:b w:val="0"/>
                <w:bCs w:val="0"/>
                <w:i w:val="0"/>
                <w:color w:val="000000"/>
                <w:kern w:val="0"/>
                <w:sz w:val="24"/>
                <w:szCs w:val="24"/>
                <w:u w:val="none"/>
                <w:lang w:val="en-US" w:eastAsia="zh-CN" w:bidi="ar"/>
              </w:rPr>
              <w:t>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【法律】《中华人民共和国职业病防治法》（中华人民共和国主席令第24号 2018年12月29日修改)</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【行政法规】《医疗机构管理条例》（中华人民共和国国务院令第149号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【行政法规】《放射性同位素与射线装置安全和防护条例》（中华人民共和国国务院令第449号 2014年7月29日修订）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【部门规章及规范性文件】《放射诊疗管理规定》（中华人民共和国卫生部令第46号 2016年1月19日修正）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1"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0111</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医疗机构放射性职业病危害建设项目竣工验收（权限内）</w:t>
            </w:r>
          </w:p>
        </w:tc>
        <w:tc>
          <w:tcPr>
            <w:tcW w:w="1029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【法律】《中华人民共和国职业病防治法》（中华人民共和国主席令第24号 2018年12月29日修改)</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【行政法规】《医疗机构管理条例》（中华人民共和国国务院令第149号 2016年2月6日修订）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【行政法规】《放射性同位素与射线装置安全和防护条例》（中华人民共和国国务院令第449号 2014年7月29日修订）</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【部门规章及规范性文件】《放射诊疗管理规定》（中华人民共和国卫生部令第46号 2016年1月19日修正）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70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2" w:hRule="atLeast"/>
        </w:trPr>
        <w:tc>
          <w:tcPr>
            <w:tcW w:w="70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color w:val="000000"/>
                <w:sz w:val="24"/>
                <w:szCs w:val="24"/>
                <w:u w:val="none"/>
              </w:rPr>
            </w:pPr>
          </w:p>
        </w:tc>
        <w:tc>
          <w:tcPr>
            <w:tcW w:w="102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0112</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 行政许可类事项</w:t>
            </w:r>
          </w:p>
        </w:tc>
        <w:tc>
          <w:tcPr>
            <w:tcW w:w="1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乡村医生执业注册（包括乡村医生执业再注册）</w:t>
            </w:r>
          </w:p>
        </w:tc>
        <w:tc>
          <w:tcPr>
            <w:tcW w:w="10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【法律】《中华人民共和国行政许可法》（中华人民共和国主席令第7号）</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 xml:space="preserve">【法律】《中华人民共和国执业医师法》（中华人民共和国主席令第5号 2009年8月27日修正）                       </w:t>
            </w:r>
            <w:r>
              <w:rPr>
                <w:rFonts w:hint="eastAsia" w:ascii="仿宋_GB2312" w:hAnsi="仿宋_GB2312" w:eastAsia="仿宋_GB2312" w:cs="仿宋_GB2312"/>
                <w:b w:val="0"/>
                <w:bCs w:val="0"/>
                <w:i w:val="0"/>
                <w:color w:val="000000"/>
                <w:kern w:val="0"/>
                <w:sz w:val="24"/>
                <w:szCs w:val="24"/>
                <w:u w:val="none"/>
                <w:lang w:val="en-US" w:eastAsia="zh-CN" w:bidi="ar"/>
              </w:rPr>
              <w:br w:type="textWrapping"/>
            </w:r>
            <w:r>
              <w:rPr>
                <w:rFonts w:hint="eastAsia" w:ascii="仿宋_GB2312" w:hAnsi="仿宋_GB2312" w:eastAsia="仿宋_GB2312" w:cs="仿宋_GB2312"/>
                <w:b w:val="0"/>
                <w:bCs w:val="0"/>
                <w:i w:val="0"/>
                <w:color w:val="000000"/>
                <w:kern w:val="0"/>
                <w:sz w:val="24"/>
                <w:szCs w:val="24"/>
                <w:u w:val="none"/>
                <w:lang w:val="en-US" w:eastAsia="zh-CN" w:bidi="ar"/>
              </w:rPr>
              <w:t>【行政法规】《乡村医生从业管理条例》（中华人民共和国国务院令第386号）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9" w:hRule="atLeast"/>
        </w:trPr>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b/>
                <w:bCs/>
                <w:i w:val="0"/>
                <w:color w:val="000000"/>
                <w:sz w:val="24"/>
                <w:szCs w:val="24"/>
                <w:u w:val="none"/>
              </w:rPr>
            </w:pPr>
          </w:p>
        </w:tc>
        <w:tc>
          <w:tcPr>
            <w:tcW w:w="10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b/>
                <w:bCs/>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3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2022-06-29T07:52:29Z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