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6346D" w:rsidRDefault="004D3BDD">
      <w:pPr>
        <w:jc w:val="center"/>
        <w:rPr>
          <w:rFonts w:ascii="仿宋_GB2312" w:hAnsi="宋体"/>
          <w:bCs/>
          <w:color w:val="000000"/>
        </w:rPr>
      </w:pPr>
      <w:r>
        <w:rPr>
          <w:rFonts w:ascii="仿宋_GB2312" w:hAnsi="宋体" w:hint="eastAsia"/>
          <w:bCs/>
          <w:noProof/>
          <w:color w:val="000000"/>
        </w:rPr>
        <mc:AlternateContent>
          <mc:Choice Requires="wps">
            <w:drawing>
              <wp:anchor distT="0" distB="0" distL="114300" distR="114300" simplePos="0" relativeHeight="251659264" behindDoc="0" locked="0" layoutInCell="1" allowOverlap="1">
                <wp:simplePos x="0" y="0"/>
                <wp:positionH relativeFrom="column">
                  <wp:posOffset>316230</wp:posOffset>
                </wp:positionH>
                <wp:positionV relativeFrom="paragraph">
                  <wp:posOffset>80010</wp:posOffset>
                </wp:positionV>
                <wp:extent cx="5170170" cy="768350"/>
                <wp:effectExtent l="4445" t="4445" r="6985" b="8255"/>
                <wp:wrapNone/>
                <wp:docPr id="1" name="文本框 32"/>
                <wp:cNvGraphicFramePr/>
                <a:graphic xmlns:a="http://schemas.openxmlformats.org/drawingml/2006/main">
                  <a:graphicData uri="http://schemas.microsoft.com/office/word/2010/wordprocessingShape">
                    <wps:wsp>
                      <wps:cNvSpPr txBox="1"/>
                      <wps:spPr>
                        <a:xfrm>
                          <a:off x="0" y="0"/>
                          <a:ext cx="5170170" cy="768350"/>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E6346D" w:rsidRDefault="004D3BDD">
                            <w:pPr>
                              <w:snapToGrid w:val="0"/>
                              <w:jc w:val="distribute"/>
                              <w:rPr>
                                <w:rFonts w:ascii="方正小标宋简体" w:eastAsia="方正小标宋简体"/>
                                <w:color w:val="FF0000"/>
                                <w:w w:val="80"/>
                                <w:sz w:val="80"/>
                                <w:szCs w:val="80"/>
                              </w:rPr>
                            </w:pPr>
                            <w:r>
                              <w:rPr>
                                <w:rFonts w:ascii="方正小标宋简体" w:eastAsia="方正小标宋简体" w:hint="eastAsia"/>
                                <w:color w:val="FF0000"/>
                                <w:w w:val="80"/>
                                <w:sz w:val="80"/>
                                <w:szCs w:val="80"/>
                              </w:rPr>
                              <w:t>河南省教育厅处室函件</w:t>
                            </w:r>
                          </w:p>
                        </w:txbxContent>
                      </wps:txbx>
                      <wps:bodyPr upright="1"/>
                    </wps:wsp>
                  </a:graphicData>
                </a:graphic>
              </wp:anchor>
            </w:drawing>
          </mc:Choice>
          <mc:Fallback xmlns:wpsCustomData="http://www.wps.cn/officeDocument/2013/wpsCustomData" xmlns:w15="http://schemas.microsoft.com/office/word/2012/wordml">
            <w:pict>
              <v:shape id="文本框 32" o:spid="_x0000_s1026" o:spt="202" type="#_x0000_t202" style="position:absolute;left:0pt;margin-left:24.9pt;margin-top:6.3pt;height:60.5pt;width:407.1pt;z-index:251659264;mso-width-relative:page;mso-height-relative:page;" fillcolor="#FFFFFF" filled="t" stroked="t" coordsize="21600,21600" o:gfxdata="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2fN57XAAAACQEAAA8AAAAAAAAAAQAgAAAAIgAA&#10;AGRycy9kb3ducmV2LnhtbFBLAQIUABQAAAAIAIdO4kAE4Rw2CQIAADcEAAAOAAAAAAAAAAEAIAAA&#10;ACYBAABkcnMvZTJvRG9jLnhtbFBLBQYAAAAABgAGAFkBAAChBQAAAAA=&#10;">
                <v:fill on="t" focussize="0,0"/>
                <v:stroke color="#FFFFFF" joinstyle="miter"/>
                <v:imagedata o:title=""/>
                <o:lock v:ext="edit" aspectratio="f"/>
                <v:textbox>
                  <w:txbxContent>
                    <w:p w14:paraId="74A3C033">
                      <w:pPr>
                        <w:snapToGrid w:val="0"/>
                        <w:jc w:val="distribute"/>
                        <w:rPr>
                          <w:rFonts w:hint="eastAsia" w:ascii="方正小标宋简体" w:eastAsia="方正小标宋简体"/>
                          <w:color w:val="FF0000"/>
                          <w:w w:val="80"/>
                          <w:sz w:val="80"/>
                          <w:szCs w:val="80"/>
                        </w:rPr>
                      </w:pPr>
                      <w:r>
                        <w:rPr>
                          <w:rFonts w:hint="eastAsia" w:ascii="方正小标宋简体" w:eastAsia="方正小标宋简体"/>
                          <w:color w:val="FF0000"/>
                          <w:w w:val="80"/>
                          <w:sz w:val="80"/>
                          <w:szCs w:val="80"/>
                        </w:rPr>
                        <w:t>河南省教育厅处室函件</w:t>
                      </w:r>
                    </w:p>
                  </w:txbxContent>
                </v:textbox>
              </v:shape>
            </w:pict>
          </mc:Fallback>
        </mc:AlternateContent>
      </w:r>
      <w:r>
        <w:rPr>
          <w:rFonts w:ascii="仿宋_GB2312" w:hAnsi="宋体" w:hint="eastAsia"/>
          <w:bCs/>
          <w:color w:val="000000"/>
        </w:rPr>
        <w:t xml:space="preserve"> </w:t>
      </w:r>
    </w:p>
    <w:p w:rsidR="00E6346D" w:rsidRDefault="00E6346D">
      <w:pPr>
        <w:jc w:val="center"/>
        <w:rPr>
          <w:rFonts w:ascii="仿宋_GB2312" w:hAnsi="宋体"/>
          <w:bCs/>
          <w:color w:val="000000"/>
        </w:rPr>
      </w:pPr>
    </w:p>
    <w:p w:rsidR="00E6346D" w:rsidRDefault="004D3BDD">
      <w:pPr>
        <w:jc w:val="center"/>
        <w:rPr>
          <w:rFonts w:ascii="仿宋_GB2312" w:hAnsi="宋体"/>
          <w:bCs/>
          <w:color w:val="000000"/>
        </w:rPr>
      </w:pPr>
      <w:r>
        <w:rPr>
          <w:rFonts w:ascii="仿宋_GB2312" w:hAnsi="宋体" w:hint="eastAsia"/>
          <w:bCs/>
          <w:noProof/>
          <w:color w:val="00000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104140</wp:posOffset>
                </wp:positionV>
                <wp:extent cx="5727700" cy="0"/>
                <wp:effectExtent l="0" t="31750" r="6350" b="44450"/>
                <wp:wrapNone/>
                <wp:docPr id="2" name="直线 33"/>
                <wp:cNvGraphicFramePr/>
                <a:graphic xmlns:a="http://schemas.openxmlformats.org/drawingml/2006/main">
                  <a:graphicData uri="http://schemas.microsoft.com/office/word/2010/wordprocessingShape">
                    <wps:wsp>
                      <wps:cNvCnPr/>
                      <wps:spPr>
                        <a:xfrm>
                          <a:off x="0" y="0"/>
                          <a:ext cx="5727700" cy="0"/>
                        </a:xfrm>
                        <a:prstGeom prst="line">
                          <a:avLst/>
                        </a:prstGeom>
                        <a:ln w="63500" cap="flat" cmpd="thickThin">
                          <a:solidFill>
                            <a:srgbClr val="FF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33" o:spid="_x0000_s1026" o:spt="20" style="position:absolute;left:0pt;margin-left:0pt;margin-top:8.2pt;height:0pt;width:451pt;z-index:251660288;mso-width-relative:page;mso-height-relative:page;" filled="f" stroked="t" coordsize="21600,21600" o:gfxdata="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lBmcE&#10;0QAAAAYBAAAPAAAAAAAAAAEAIAAAACIAAABkcnMvZG93bnJldi54bWxQSwECFAAUAAAACACHTuJA&#10;oVXT9+8BAADjAwAADgAAAAAAAAABACAAAAAgAQAAZHJzL2Uyb0RvYy54bWxQSwUGAAAAAAYABgBZ&#10;AQAAgQUAAAAA&#10;">
                <v:fill on="f" focussize="0,0"/>
                <v:stroke weight="5pt" color="#FF0000" linestyle="thickThin" joinstyle="round"/>
                <v:imagedata o:title=""/>
                <o:lock v:ext="edit" aspectratio="f"/>
              </v:line>
            </w:pict>
          </mc:Fallback>
        </mc:AlternateContent>
      </w:r>
    </w:p>
    <w:p w:rsidR="00E6346D" w:rsidRDefault="004D3BDD">
      <w:pPr>
        <w:ind w:firstLineChars="100" w:firstLine="320"/>
        <w:rPr>
          <w:rFonts w:ascii="仿宋_GB2312" w:hAnsi="宋体"/>
          <w:bCs/>
          <w:color w:val="000000"/>
          <w:sz w:val="32"/>
          <w:szCs w:val="32"/>
        </w:rPr>
      </w:pPr>
      <w:r>
        <w:rPr>
          <w:rFonts w:ascii="黑体" w:eastAsia="黑体" w:hAnsi="黑体" w:hint="eastAsia"/>
          <w:bCs/>
          <w:color w:val="000000"/>
          <w:sz w:val="32"/>
          <w:szCs w:val="32"/>
        </w:rPr>
        <w:t xml:space="preserve"> </w:t>
      </w:r>
      <w:r>
        <w:rPr>
          <w:rFonts w:ascii="仿宋_GB2312" w:hAnsi="宋体" w:hint="eastAsia"/>
          <w:bCs/>
          <w:color w:val="000000"/>
          <w:sz w:val="32"/>
          <w:szCs w:val="32"/>
        </w:rPr>
        <w:t xml:space="preserve">                                </w:t>
      </w:r>
      <w:r>
        <w:rPr>
          <w:rFonts w:ascii="仿宋_GB2312" w:hAnsi="宋体" w:hint="eastAsia"/>
          <w:bCs/>
          <w:color w:val="000000"/>
          <w:sz w:val="32"/>
          <w:szCs w:val="32"/>
        </w:rPr>
        <w:t>教资助函〔</w:t>
      </w:r>
      <w:r>
        <w:rPr>
          <w:rFonts w:ascii="仿宋_GB2312" w:hAnsi="宋体" w:hint="eastAsia"/>
          <w:bCs/>
          <w:color w:val="000000"/>
          <w:sz w:val="32"/>
          <w:szCs w:val="32"/>
        </w:rPr>
        <w:t>2025</w:t>
      </w:r>
      <w:r>
        <w:rPr>
          <w:rFonts w:ascii="仿宋_GB2312" w:hAnsi="宋体" w:hint="eastAsia"/>
          <w:bCs/>
          <w:color w:val="000000"/>
          <w:sz w:val="32"/>
          <w:szCs w:val="32"/>
        </w:rPr>
        <w:t>〕</w:t>
      </w:r>
      <w:r>
        <w:rPr>
          <w:rFonts w:ascii="仿宋_GB2312" w:hAnsi="宋体" w:hint="eastAsia"/>
          <w:bCs/>
          <w:color w:val="000000"/>
          <w:sz w:val="32"/>
          <w:szCs w:val="32"/>
        </w:rPr>
        <w:t>322</w:t>
      </w:r>
      <w:r>
        <w:rPr>
          <w:rFonts w:ascii="仿宋_GB2312" w:hAnsi="宋体" w:hint="eastAsia"/>
          <w:bCs/>
          <w:color w:val="000000"/>
          <w:sz w:val="32"/>
          <w:szCs w:val="32"/>
        </w:rPr>
        <w:t>号</w:t>
      </w:r>
    </w:p>
    <w:p w:rsidR="00E6346D" w:rsidRDefault="00E6346D">
      <w:pPr>
        <w:snapToGrid w:val="0"/>
        <w:jc w:val="center"/>
        <w:rPr>
          <w:rFonts w:ascii="方正小标宋简体" w:eastAsia="方正小标宋简体"/>
          <w:color w:val="000000"/>
        </w:rPr>
      </w:pPr>
    </w:p>
    <w:p w:rsidR="00E6346D" w:rsidRDefault="004D3BDD">
      <w:pPr>
        <w:snapToGrid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河南省教育厅办公室</w:t>
      </w:r>
    </w:p>
    <w:p w:rsidR="00E6346D" w:rsidRDefault="004D3BDD">
      <w:pPr>
        <w:spacing w:line="640" w:lineRule="exact"/>
        <w:jc w:val="center"/>
        <w:rPr>
          <w:rFonts w:ascii="方正小标宋简体" w:eastAsia="方正小标宋简体" w:hAnsi="方正小标宋简体" w:cs="方正小标宋简体"/>
          <w:sz w:val="44"/>
          <w:szCs w:val="44"/>
        </w:rPr>
      </w:pPr>
      <w:bookmarkStart w:id="1" w:name="sendSubject"/>
      <w:r>
        <w:rPr>
          <w:rFonts w:ascii="方正小标宋简体" w:eastAsia="方正小标宋简体" w:hAnsi="方正小标宋简体" w:cs="方正小标宋简体" w:hint="eastAsia"/>
          <w:sz w:val="44"/>
          <w:szCs w:val="44"/>
        </w:rPr>
        <w:t>关于开展</w:t>
      </w:r>
      <w:r>
        <w:rPr>
          <w:rFonts w:ascii="方正小标宋简体" w:eastAsia="方正小标宋简体" w:hAnsi="方正小标宋简体" w:cs="方正小标宋简体" w:hint="eastAsia"/>
          <w:sz w:val="44"/>
          <w:szCs w:val="44"/>
        </w:rPr>
        <w:t>2025</w:t>
      </w:r>
      <w:r>
        <w:rPr>
          <w:rFonts w:ascii="方正小标宋简体" w:eastAsia="方正小标宋简体" w:hAnsi="方正小标宋简体" w:cs="方正小标宋简体" w:hint="eastAsia"/>
          <w:sz w:val="44"/>
          <w:szCs w:val="44"/>
        </w:rPr>
        <w:t>年中央专项彩票公益金</w:t>
      </w:r>
    </w:p>
    <w:p w:rsidR="00E6346D" w:rsidRDefault="004D3BDD">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教育助学项目的通知</w:t>
      </w:r>
    </w:p>
    <w:p w:rsidR="00E6346D" w:rsidRDefault="00E6346D">
      <w:pPr>
        <w:snapToGrid w:val="0"/>
        <w:ind w:firstLine="641"/>
        <w:rPr>
          <w:rFonts w:ascii="仿宋_GB2312"/>
          <w:sz w:val="32"/>
          <w:szCs w:val="32"/>
        </w:rPr>
      </w:pPr>
    </w:p>
    <w:p w:rsidR="00E6346D" w:rsidRDefault="004D3BDD">
      <w:pPr>
        <w:rPr>
          <w:rFonts w:ascii="仿宋_GB2312"/>
          <w:sz w:val="32"/>
          <w:szCs w:val="32"/>
        </w:rPr>
      </w:pPr>
      <w:r>
        <w:rPr>
          <w:rFonts w:ascii="仿宋_GB2312" w:hint="eastAsia"/>
          <w:sz w:val="32"/>
          <w:szCs w:val="32"/>
        </w:rPr>
        <w:t>各省辖市、济源示范区、航空港区教育局，各省属中等职业学校、厅直属学校：</w:t>
      </w:r>
    </w:p>
    <w:p w:rsidR="00E6346D" w:rsidRDefault="004D3BDD">
      <w:pPr>
        <w:ind w:firstLine="640"/>
        <w:rPr>
          <w:rFonts w:ascii="仿宋_GB2312"/>
          <w:sz w:val="32"/>
          <w:szCs w:val="32"/>
        </w:rPr>
      </w:pPr>
      <w:r>
        <w:rPr>
          <w:rFonts w:ascii="仿宋_GB2312" w:hint="eastAsia"/>
          <w:sz w:val="32"/>
          <w:szCs w:val="32"/>
        </w:rPr>
        <w:t>根据中国教育发展基金会《关于开展</w:t>
      </w:r>
      <w:r>
        <w:rPr>
          <w:rFonts w:ascii="仿宋_GB2312" w:hint="eastAsia"/>
          <w:sz w:val="32"/>
          <w:szCs w:val="32"/>
        </w:rPr>
        <w:t>2025</w:t>
      </w:r>
      <w:r>
        <w:rPr>
          <w:rFonts w:ascii="仿宋_GB2312" w:hint="eastAsia"/>
          <w:sz w:val="32"/>
          <w:szCs w:val="32"/>
        </w:rPr>
        <w:t>年中央专项彩票公益金教育助学项目励耕计划困难教师资助项目的通知》（教基金会〔</w:t>
      </w:r>
      <w:r>
        <w:rPr>
          <w:rFonts w:ascii="仿宋_GB2312" w:hint="eastAsia"/>
          <w:sz w:val="32"/>
          <w:szCs w:val="32"/>
        </w:rPr>
        <w:t>2025</w:t>
      </w:r>
      <w:r>
        <w:rPr>
          <w:rFonts w:ascii="仿宋_GB2312" w:hint="eastAsia"/>
          <w:sz w:val="32"/>
          <w:szCs w:val="32"/>
        </w:rPr>
        <w:t>〕</w:t>
      </w:r>
      <w:r>
        <w:rPr>
          <w:rFonts w:ascii="仿宋_GB2312" w:hint="eastAsia"/>
          <w:sz w:val="32"/>
          <w:szCs w:val="32"/>
        </w:rPr>
        <w:t>18</w:t>
      </w:r>
      <w:r>
        <w:rPr>
          <w:rFonts w:ascii="仿宋_GB2312" w:hint="eastAsia"/>
          <w:sz w:val="32"/>
          <w:szCs w:val="32"/>
        </w:rPr>
        <w:t>号）和《关于开展</w:t>
      </w:r>
      <w:r>
        <w:rPr>
          <w:rFonts w:ascii="仿宋_GB2312" w:hint="eastAsia"/>
          <w:sz w:val="32"/>
          <w:szCs w:val="32"/>
        </w:rPr>
        <w:t>2025</w:t>
      </w:r>
      <w:r>
        <w:rPr>
          <w:rFonts w:ascii="仿宋_GB2312" w:hint="eastAsia"/>
          <w:sz w:val="32"/>
          <w:szCs w:val="32"/>
        </w:rPr>
        <w:t>年中央专项彩票公益金教育助学项目滋蕙计划的通知》（教基金会〔</w:t>
      </w:r>
      <w:r>
        <w:rPr>
          <w:rFonts w:ascii="仿宋_GB2312" w:hint="eastAsia"/>
          <w:sz w:val="32"/>
          <w:szCs w:val="32"/>
        </w:rPr>
        <w:t>2025</w:t>
      </w:r>
      <w:r>
        <w:rPr>
          <w:rFonts w:ascii="仿宋_GB2312" w:hint="eastAsia"/>
          <w:sz w:val="32"/>
          <w:szCs w:val="32"/>
        </w:rPr>
        <w:t>〕</w:t>
      </w:r>
      <w:r>
        <w:rPr>
          <w:rFonts w:ascii="仿宋_GB2312" w:hint="eastAsia"/>
          <w:sz w:val="32"/>
          <w:szCs w:val="32"/>
        </w:rPr>
        <w:t>19</w:t>
      </w:r>
      <w:r>
        <w:rPr>
          <w:rFonts w:ascii="仿宋_GB2312" w:hint="eastAsia"/>
          <w:sz w:val="32"/>
          <w:szCs w:val="32"/>
        </w:rPr>
        <w:t>号）要求，我省将继续开展励耕计划困难教师资助项目，资助幼儿园、小学、初中、普通高中和中职学校家庭经济困难教师；开展滋蕙计划，资助普通高校家庭经济困难新生，一次性补助其从家庭所在地到被录取院校之间的交通费和入学后短期生活费。现将有关事项通知如下：</w:t>
      </w:r>
    </w:p>
    <w:p w:rsidR="00E6346D" w:rsidRDefault="004D3BDD">
      <w:pPr>
        <w:ind w:firstLine="640"/>
        <w:rPr>
          <w:rFonts w:ascii="黑体" w:eastAsia="黑体" w:hAnsi="黑体" w:cs="黑体"/>
          <w:sz w:val="32"/>
          <w:szCs w:val="32"/>
        </w:rPr>
      </w:pPr>
      <w:r>
        <w:rPr>
          <w:rFonts w:ascii="黑体" w:eastAsia="黑体" w:hAnsi="黑体" w:cs="黑体" w:hint="eastAsia"/>
          <w:sz w:val="32"/>
          <w:szCs w:val="32"/>
        </w:rPr>
        <w:t>一、名额分配</w:t>
      </w:r>
    </w:p>
    <w:p w:rsidR="00E6346D" w:rsidRDefault="004D3BDD">
      <w:pPr>
        <w:ind w:firstLine="640"/>
        <w:rPr>
          <w:rFonts w:ascii="仿宋_GB2312"/>
          <w:sz w:val="32"/>
          <w:szCs w:val="32"/>
        </w:rPr>
      </w:pPr>
      <w:r>
        <w:rPr>
          <w:rFonts w:ascii="仿宋_GB2312" w:hint="eastAsia"/>
          <w:noProof/>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431165</wp:posOffset>
                </wp:positionV>
                <wp:extent cx="5727700" cy="0"/>
                <wp:effectExtent l="0" t="31750" r="6350" b="44450"/>
                <wp:wrapNone/>
                <wp:docPr id="3" name="直线 26"/>
                <wp:cNvGraphicFramePr/>
                <a:graphic xmlns:a="http://schemas.openxmlformats.org/drawingml/2006/main">
                  <a:graphicData uri="http://schemas.microsoft.com/office/word/2010/wordprocessingShape">
                    <wps:wsp>
                      <wps:cNvCnPr/>
                      <wps:spPr>
                        <a:xfrm>
                          <a:off x="0" y="0"/>
                          <a:ext cx="5727700" cy="0"/>
                        </a:xfrm>
                        <a:prstGeom prst="line">
                          <a:avLst/>
                        </a:prstGeom>
                        <a:ln w="63500" cap="flat" cmpd="thickThin">
                          <a:solidFill>
                            <a:srgbClr val="FF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26" o:spid="_x0000_s1026" o:spt="20" style="position:absolute;left:0pt;margin-left:0pt;margin-top:33.95pt;height:0pt;width:451pt;z-index:251661312;mso-width-relative:page;mso-height-relative:page;" filled="f" stroked="t" coordsize="21600,21600" o:gfxdata="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m/zk&#10;dNIAAAAGAQAADwAAAAAAAAABACAAAAAiAAAAZHJzL2Rvd25yZXYueG1sUEsBAhQAFAAAAAgAh07i&#10;QP7wilXvAQAA4wMAAA4AAAAAAAAAAQAgAAAAIQEAAGRycy9lMm9Eb2MueG1sUEsFBgAAAAAGAAYA&#10;WQEAAIIFAAAAAA==&#10;">
                <v:fill on="f" focussize="0,0"/>
                <v:stroke weight="5pt" color="#FF0000" linestyle="thickThin" joinstyle="round"/>
                <v:imagedata o:title=""/>
                <o:lock v:ext="edit" aspectratio="f"/>
              </v:line>
            </w:pict>
          </mc:Fallback>
        </mc:AlternateContent>
      </w:r>
      <w:r>
        <w:rPr>
          <w:rFonts w:ascii="仿宋_GB2312" w:hint="eastAsia"/>
          <w:sz w:val="32"/>
          <w:szCs w:val="32"/>
        </w:rPr>
        <w:t>根据《中央专项彩票公益金教育助学项目资金管理办法》要</w:t>
      </w:r>
      <w:r>
        <w:rPr>
          <w:rFonts w:ascii="仿宋_GB2312" w:hint="eastAsia"/>
          <w:sz w:val="32"/>
          <w:szCs w:val="32"/>
        </w:rPr>
        <w:lastRenderedPageBreak/>
        <w:t>求，各县（市、区）励耕计划困难教师资助项目和滋蕙计划项目资助名额分配方案由中国教育发展基金会确定。励耕计划困难教师资助项目资助对象原则上实行隔年申报，重点资助对象一般按照不超过</w:t>
      </w:r>
      <w:r>
        <w:rPr>
          <w:rFonts w:ascii="仿宋_GB2312" w:hint="eastAsia"/>
          <w:sz w:val="32"/>
          <w:szCs w:val="32"/>
        </w:rPr>
        <w:t>4%</w:t>
      </w:r>
      <w:r>
        <w:rPr>
          <w:rFonts w:ascii="仿宋_GB2312" w:hint="eastAsia"/>
          <w:sz w:val="32"/>
          <w:szCs w:val="32"/>
        </w:rPr>
        <w:t>的比例推荐。请登录中国教育发展基金会项目申报系统（</w:t>
      </w:r>
      <w:r>
        <w:rPr>
          <w:rFonts w:ascii="仿宋_GB2312" w:hint="eastAsia"/>
          <w:sz w:val="32"/>
          <w:szCs w:val="32"/>
        </w:rPr>
        <w:t>u.cedf.org.cn</w:t>
      </w:r>
      <w:r>
        <w:rPr>
          <w:rFonts w:ascii="仿宋_GB2312" w:hint="eastAsia"/>
          <w:sz w:val="32"/>
          <w:szCs w:val="32"/>
        </w:rPr>
        <w:t>）查看分配名额，操作方式详见《系统操作手册》（附件</w:t>
      </w:r>
      <w:r>
        <w:rPr>
          <w:rFonts w:ascii="仿宋_GB2312" w:hint="eastAsia"/>
          <w:sz w:val="32"/>
          <w:szCs w:val="32"/>
        </w:rPr>
        <w:t>1</w:t>
      </w:r>
      <w:r>
        <w:rPr>
          <w:rFonts w:ascii="仿宋_GB2312" w:hint="eastAsia"/>
          <w:sz w:val="32"/>
          <w:szCs w:val="32"/>
        </w:rPr>
        <w:t>）。</w:t>
      </w:r>
    </w:p>
    <w:p w:rsidR="00E6346D" w:rsidRDefault="004D3BDD">
      <w:pPr>
        <w:ind w:firstLine="640"/>
        <w:rPr>
          <w:rFonts w:ascii="黑体" w:eastAsia="黑体" w:hAnsi="黑体" w:cs="黑体"/>
          <w:sz w:val="32"/>
          <w:szCs w:val="32"/>
        </w:rPr>
      </w:pPr>
      <w:r>
        <w:rPr>
          <w:rFonts w:ascii="黑体" w:eastAsia="黑体" w:hAnsi="黑体" w:cs="黑体" w:hint="eastAsia"/>
          <w:sz w:val="32"/>
          <w:szCs w:val="32"/>
        </w:rPr>
        <w:t>二、工作任务和时间安排</w:t>
      </w:r>
    </w:p>
    <w:p w:rsidR="00E6346D" w:rsidRDefault="004D3BDD">
      <w:pPr>
        <w:ind w:firstLine="640"/>
        <w:rPr>
          <w:rFonts w:ascii="仿宋_GB2312"/>
          <w:sz w:val="32"/>
          <w:szCs w:val="32"/>
        </w:rPr>
      </w:pPr>
      <w:r>
        <w:rPr>
          <w:rFonts w:ascii="仿宋_GB2312" w:hAnsi="楷体_GB2312" w:cs="楷体_GB2312" w:hint="eastAsia"/>
          <w:sz w:val="32"/>
          <w:szCs w:val="32"/>
        </w:rPr>
        <w:t>（一）名额查看。</w:t>
      </w:r>
      <w:r>
        <w:rPr>
          <w:rFonts w:ascii="仿宋_GB2312" w:hint="eastAsia"/>
          <w:sz w:val="32"/>
          <w:szCs w:val="32"/>
        </w:rPr>
        <w:t>各市、县级管理员可登录项目申报系统查看分配名额，有问题及时反馈。</w:t>
      </w:r>
    </w:p>
    <w:p w:rsidR="00E6346D" w:rsidRDefault="004D3BDD">
      <w:pPr>
        <w:ind w:firstLine="640"/>
        <w:rPr>
          <w:rFonts w:ascii="仿宋_GB2312" w:hAnsi="楷体_GB2312" w:cs="楷体_GB2312"/>
          <w:sz w:val="32"/>
          <w:szCs w:val="32"/>
        </w:rPr>
      </w:pPr>
      <w:r>
        <w:rPr>
          <w:rFonts w:ascii="仿宋_GB2312" w:hAnsi="楷体_GB2312" w:cs="楷体_GB2312" w:hint="eastAsia"/>
          <w:sz w:val="32"/>
          <w:szCs w:val="32"/>
        </w:rPr>
        <w:t>（二）线上申报。</w:t>
      </w:r>
    </w:p>
    <w:p w:rsidR="00E6346D" w:rsidRDefault="004D3BDD">
      <w:pPr>
        <w:ind w:firstLine="640"/>
        <w:rPr>
          <w:rFonts w:ascii="仿宋_GB2312"/>
          <w:sz w:val="32"/>
          <w:szCs w:val="32"/>
        </w:rPr>
      </w:pPr>
      <w:r>
        <w:rPr>
          <w:rFonts w:ascii="仿宋_GB2312" w:hint="eastAsia"/>
          <w:sz w:val="32"/>
          <w:szCs w:val="32"/>
        </w:rPr>
        <w:t>1.</w:t>
      </w:r>
      <w:r>
        <w:rPr>
          <w:rFonts w:ascii="仿宋_GB2312" w:hint="eastAsia"/>
          <w:sz w:val="32"/>
          <w:szCs w:val="32"/>
        </w:rPr>
        <w:t>励耕计划。一般资助</w:t>
      </w:r>
      <w:r>
        <w:rPr>
          <w:rFonts w:ascii="仿宋_GB2312" w:hint="eastAsia"/>
          <w:sz w:val="32"/>
          <w:szCs w:val="32"/>
        </w:rPr>
        <w:t>教师和重点资助教师名单及申报材料于</w:t>
      </w:r>
      <w:r>
        <w:rPr>
          <w:rFonts w:ascii="仿宋_GB2312" w:hint="eastAsia"/>
          <w:sz w:val="32"/>
          <w:szCs w:val="32"/>
        </w:rPr>
        <w:t>2025</w:t>
      </w:r>
      <w:r>
        <w:rPr>
          <w:rFonts w:ascii="仿宋_GB2312" w:hint="eastAsia"/>
          <w:sz w:val="32"/>
          <w:szCs w:val="32"/>
        </w:rPr>
        <w:t>年</w:t>
      </w:r>
      <w:r>
        <w:rPr>
          <w:rFonts w:ascii="仿宋_GB2312" w:hint="eastAsia"/>
          <w:sz w:val="32"/>
          <w:szCs w:val="32"/>
        </w:rPr>
        <w:t>7</w:t>
      </w:r>
      <w:r>
        <w:rPr>
          <w:rFonts w:ascii="仿宋_GB2312" w:hint="eastAsia"/>
          <w:sz w:val="32"/>
          <w:szCs w:val="32"/>
        </w:rPr>
        <w:t>月</w:t>
      </w:r>
      <w:r>
        <w:rPr>
          <w:rFonts w:ascii="仿宋_GB2312" w:hint="eastAsia"/>
          <w:sz w:val="32"/>
          <w:szCs w:val="32"/>
        </w:rPr>
        <w:t>20</w:t>
      </w:r>
      <w:r>
        <w:rPr>
          <w:rFonts w:ascii="仿宋_GB2312" w:hint="eastAsia"/>
          <w:sz w:val="32"/>
          <w:szCs w:val="32"/>
        </w:rPr>
        <w:t>日</w:t>
      </w:r>
      <w:r>
        <w:rPr>
          <w:rFonts w:ascii="仿宋_GB2312" w:hint="eastAsia"/>
          <w:sz w:val="32"/>
          <w:szCs w:val="32"/>
        </w:rPr>
        <w:t>-8</w:t>
      </w:r>
      <w:r>
        <w:rPr>
          <w:rFonts w:ascii="仿宋_GB2312" w:hint="eastAsia"/>
          <w:sz w:val="32"/>
          <w:szCs w:val="32"/>
        </w:rPr>
        <w:t>月</w:t>
      </w:r>
      <w:r>
        <w:rPr>
          <w:rFonts w:ascii="仿宋_GB2312" w:hint="eastAsia"/>
          <w:sz w:val="32"/>
          <w:szCs w:val="32"/>
        </w:rPr>
        <w:t>20</w:t>
      </w:r>
      <w:r>
        <w:rPr>
          <w:rFonts w:ascii="仿宋_GB2312" w:hint="eastAsia"/>
          <w:sz w:val="32"/>
          <w:szCs w:val="32"/>
        </w:rPr>
        <w:t>日通过项目申报系统逐级上报，实行分类分批申报，同一批次仅受理单一类型（一般资助教师和重点资助教师）名单上报。一般资助教师名单及申报材料修改截止日期为</w:t>
      </w:r>
      <w:r>
        <w:rPr>
          <w:rFonts w:ascii="仿宋_GB2312" w:hint="eastAsia"/>
          <w:sz w:val="32"/>
          <w:szCs w:val="32"/>
        </w:rPr>
        <w:t>9</w:t>
      </w:r>
      <w:r>
        <w:rPr>
          <w:rFonts w:ascii="仿宋_GB2312" w:hint="eastAsia"/>
          <w:sz w:val="32"/>
          <w:szCs w:val="32"/>
        </w:rPr>
        <w:t>月</w:t>
      </w:r>
      <w:r>
        <w:rPr>
          <w:rFonts w:ascii="仿宋_GB2312" w:hint="eastAsia"/>
          <w:sz w:val="32"/>
          <w:szCs w:val="32"/>
        </w:rPr>
        <w:t>10</w:t>
      </w:r>
      <w:r>
        <w:rPr>
          <w:rFonts w:ascii="仿宋_GB2312" w:hint="eastAsia"/>
          <w:sz w:val="32"/>
          <w:szCs w:val="32"/>
        </w:rPr>
        <w:t>日，重点资助教师名单及申报材料修改截止日期为</w:t>
      </w:r>
      <w:r>
        <w:rPr>
          <w:rFonts w:ascii="仿宋_GB2312" w:hint="eastAsia"/>
          <w:sz w:val="32"/>
          <w:szCs w:val="32"/>
        </w:rPr>
        <w:t>9</w:t>
      </w:r>
      <w:r>
        <w:rPr>
          <w:rFonts w:ascii="仿宋_GB2312" w:hint="eastAsia"/>
          <w:sz w:val="32"/>
          <w:szCs w:val="32"/>
        </w:rPr>
        <w:t>月</w:t>
      </w:r>
      <w:r>
        <w:rPr>
          <w:rFonts w:ascii="仿宋_GB2312" w:hint="eastAsia"/>
          <w:sz w:val="32"/>
          <w:szCs w:val="32"/>
        </w:rPr>
        <w:t>20</w:t>
      </w:r>
      <w:r>
        <w:rPr>
          <w:rFonts w:ascii="仿宋_GB2312" w:hint="eastAsia"/>
          <w:sz w:val="32"/>
          <w:szCs w:val="32"/>
        </w:rPr>
        <w:t>日。</w:t>
      </w:r>
      <w:r>
        <w:rPr>
          <w:rFonts w:ascii="仿宋_GB2312" w:hint="eastAsia"/>
          <w:sz w:val="32"/>
          <w:szCs w:val="32"/>
        </w:rPr>
        <w:t>10</w:t>
      </w:r>
      <w:r>
        <w:rPr>
          <w:rFonts w:ascii="仿宋_GB2312" w:hint="eastAsia"/>
          <w:sz w:val="32"/>
          <w:szCs w:val="32"/>
        </w:rPr>
        <w:t>月</w:t>
      </w:r>
      <w:r>
        <w:rPr>
          <w:rFonts w:ascii="仿宋_GB2312" w:hint="eastAsia"/>
          <w:sz w:val="32"/>
          <w:szCs w:val="32"/>
        </w:rPr>
        <w:t>25</w:t>
      </w:r>
      <w:r>
        <w:rPr>
          <w:rFonts w:ascii="仿宋_GB2312" w:hint="eastAsia"/>
          <w:sz w:val="32"/>
          <w:szCs w:val="32"/>
        </w:rPr>
        <w:t>日收回结余名额并进行调剂，调剂名单上报截止时间为</w:t>
      </w:r>
      <w:r>
        <w:rPr>
          <w:rFonts w:ascii="仿宋_GB2312" w:hint="eastAsia"/>
          <w:sz w:val="32"/>
          <w:szCs w:val="32"/>
        </w:rPr>
        <w:t>11</w:t>
      </w:r>
      <w:r>
        <w:rPr>
          <w:rFonts w:ascii="仿宋_GB2312" w:hint="eastAsia"/>
          <w:sz w:val="32"/>
          <w:szCs w:val="32"/>
        </w:rPr>
        <w:t>月</w:t>
      </w:r>
      <w:r>
        <w:rPr>
          <w:rFonts w:ascii="仿宋_GB2312" w:hint="eastAsia"/>
          <w:sz w:val="32"/>
          <w:szCs w:val="32"/>
        </w:rPr>
        <w:t>15</w:t>
      </w:r>
      <w:r>
        <w:rPr>
          <w:rFonts w:ascii="仿宋_GB2312" w:hint="eastAsia"/>
          <w:sz w:val="32"/>
          <w:szCs w:val="32"/>
        </w:rPr>
        <w:t>日。各省属中等职业学校、厅直属学校的《励耕计划困难教师资助项目教师名单表》（附件</w:t>
      </w:r>
      <w:r>
        <w:rPr>
          <w:rFonts w:ascii="仿宋_GB2312" w:hint="eastAsia"/>
          <w:sz w:val="32"/>
          <w:szCs w:val="32"/>
        </w:rPr>
        <w:t>2</w:t>
      </w:r>
      <w:r>
        <w:rPr>
          <w:rFonts w:ascii="仿宋_GB2312" w:hint="eastAsia"/>
          <w:sz w:val="32"/>
          <w:szCs w:val="32"/>
        </w:rPr>
        <w:t>）及资助对象佐证材料加盖公章后扫描为</w:t>
      </w:r>
      <w:r>
        <w:rPr>
          <w:rFonts w:ascii="仿宋_GB2312" w:hint="eastAsia"/>
          <w:sz w:val="32"/>
          <w:szCs w:val="32"/>
        </w:rPr>
        <w:t>PDF</w:t>
      </w:r>
      <w:r>
        <w:rPr>
          <w:rFonts w:ascii="仿宋_GB2312" w:hint="eastAsia"/>
          <w:sz w:val="32"/>
          <w:szCs w:val="32"/>
        </w:rPr>
        <w:t>格式文件，</w:t>
      </w:r>
      <w:r>
        <w:rPr>
          <w:rFonts w:ascii="仿宋_GB2312" w:hint="eastAsia"/>
          <w:sz w:val="32"/>
          <w:szCs w:val="32"/>
        </w:rPr>
        <w:t>7</w:t>
      </w:r>
      <w:r>
        <w:rPr>
          <w:rFonts w:ascii="仿宋_GB2312" w:hint="eastAsia"/>
          <w:sz w:val="32"/>
          <w:szCs w:val="32"/>
        </w:rPr>
        <w:t>月</w:t>
      </w:r>
      <w:r>
        <w:rPr>
          <w:rFonts w:ascii="仿宋_GB2312" w:hint="eastAsia"/>
          <w:sz w:val="32"/>
          <w:szCs w:val="32"/>
        </w:rPr>
        <w:t>20</w:t>
      </w:r>
      <w:r>
        <w:rPr>
          <w:rFonts w:ascii="仿宋_GB2312" w:hint="eastAsia"/>
          <w:sz w:val="32"/>
          <w:szCs w:val="32"/>
        </w:rPr>
        <w:t>日前报送至联想网盘。</w:t>
      </w:r>
    </w:p>
    <w:p w:rsidR="00E6346D" w:rsidRDefault="004D3BDD">
      <w:pPr>
        <w:ind w:firstLine="640"/>
        <w:rPr>
          <w:rFonts w:ascii="仿宋_GB2312"/>
          <w:sz w:val="32"/>
          <w:szCs w:val="32"/>
        </w:rPr>
      </w:pPr>
      <w:r>
        <w:rPr>
          <w:rFonts w:ascii="仿宋_GB2312" w:hint="eastAsia"/>
          <w:sz w:val="32"/>
          <w:szCs w:val="32"/>
        </w:rPr>
        <w:t>2.</w:t>
      </w:r>
      <w:r>
        <w:rPr>
          <w:rFonts w:ascii="仿宋_GB2312" w:hint="eastAsia"/>
          <w:sz w:val="32"/>
          <w:szCs w:val="32"/>
        </w:rPr>
        <w:t>滋蕙计划。按照实际录取情况分三批通过项目申报系统逐级上报名单，时间节点分别为</w:t>
      </w:r>
      <w:r>
        <w:rPr>
          <w:rFonts w:ascii="仿宋_GB2312" w:hint="eastAsia"/>
          <w:sz w:val="32"/>
          <w:szCs w:val="32"/>
        </w:rPr>
        <w:t>2025</w:t>
      </w:r>
      <w:r>
        <w:rPr>
          <w:rFonts w:ascii="仿宋_GB2312" w:hint="eastAsia"/>
          <w:sz w:val="32"/>
          <w:szCs w:val="32"/>
        </w:rPr>
        <w:t>年</w:t>
      </w:r>
      <w:r>
        <w:rPr>
          <w:rFonts w:ascii="仿宋_GB2312" w:hint="eastAsia"/>
          <w:sz w:val="32"/>
          <w:szCs w:val="32"/>
        </w:rPr>
        <w:t>8</w:t>
      </w:r>
      <w:r>
        <w:rPr>
          <w:rFonts w:ascii="仿宋_GB2312" w:hint="eastAsia"/>
          <w:sz w:val="32"/>
          <w:szCs w:val="32"/>
        </w:rPr>
        <w:t>月</w:t>
      </w:r>
      <w:r>
        <w:rPr>
          <w:rFonts w:ascii="仿宋_GB2312" w:hint="eastAsia"/>
          <w:sz w:val="32"/>
          <w:szCs w:val="32"/>
        </w:rPr>
        <w:t>10</w:t>
      </w:r>
      <w:r>
        <w:rPr>
          <w:rFonts w:ascii="仿宋_GB2312" w:hint="eastAsia"/>
          <w:sz w:val="32"/>
          <w:szCs w:val="32"/>
        </w:rPr>
        <w:t>日、</w:t>
      </w:r>
      <w:r>
        <w:rPr>
          <w:rFonts w:ascii="仿宋_GB2312" w:hint="eastAsia"/>
          <w:sz w:val="32"/>
          <w:szCs w:val="32"/>
        </w:rPr>
        <w:t>8</w:t>
      </w:r>
      <w:r>
        <w:rPr>
          <w:rFonts w:ascii="仿宋_GB2312" w:hint="eastAsia"/>
          <w:sz w:val="32"/>
          <w:szCs w:val="32"/>
        </w:rPr>
        <w:t>月</w:t>
      </w:r>
      <w:r>
        <w:rPr>
          <w:rFonts w:ascii="仿宋_GB2312" w:hint="eastAsia"/>
          <w:sz w:val="32"/>
          <w:szCs w:val="32"/>
        </w:rPr>
        <w:t>25</w:t>
      </w:r>
      <w:r>
        <w:rPr>
          <w:rFonts w:ascii="仿宋_GB2312" w:hint="eastAsia"/>
          <w:sz w:val="32"/>
          <w:szCs w:val="32"/>
        </w:rPr>
        <w:t>日、</w:t>
      </w:r>
      <w:r>
        <w:rPr>
          <w:rFonts w:ascii="仿宋_GB2312" w:hint="eastAsia"/>
          <w:sz w:val="32"/>
          <w:szCs w:val="32"/>
        </w:rPr>
        <w:t>9</w:t>
      </w:r>
      <w:r>
        <w:rPr>
          <w:rFonts w:ascii="仿宋_GB2312" w:hint="eastAsia"/>
          <w:sz w:val="32"/>
          <w:szCs w:val="32"/>
        </w:rPr>
        <w:lastRenderedPageBreak/>
        <w:t>月</w:t>
      </w:r>
      <w:r>
        <w:rPr>
          <w:rFonts w:ascii="仿宋_GB2312" w:hint="eastAsia"/>
          <w:sz w:val="32"/>
          <w:szCs w:val="32"/>
        </w:rPr>
        <w:t>10</w:t>
      </w:r>
      <w:r>
        <w:rPr>
          <w:rFonts w:ascii="仿宋_GB2312" w:hint="eastAsia"/>
          <w:sz w:val="32"/>
          <w:szCs w:val="32"/>
        </w:rPr>
        <w:t>日前。</w:t>
      </w:r>
      <w:r>
        <w:rPr>
          <w:rFonts w:ascii="仿宋_GB2312" w:hint="eastAsia"/>
          <w:sz w:val="32"/>
          <w:szCs w:val="32"/>
        </w:rPr>
        <w:t>9</w:t>
      </w:r>
      <w:r>
        <w:rPr>
          <w:rFonts w:ascii="仿宋_GB2312" w:hint="eastAsia"/>
          <w:sz w:val="32"/>
          <w:szCs w:val="32"/>
        </w:rPr>
        <w:t>月</w:t>
      </w:r>
      <w:r>
        <w:rPr>
          <w:rFonts w:ascii="仿宋_GB2312" w:hint="eastAsia"/>
          <w:sz w:val="32"/>
          <w:szCs w:val="32"/>
        </w:rPr>
        <w:t>15</w:t>
      </w:r>
      <w:r>
        <w:rPr>
          <w:rFonts w:ascii="仿宋_GB2312" w:hint="eastAsia"/>
          <w:sz w:val="32"/>
          <w:szCs w:val="32"/>
        </w:rPr>
        <w:t>日中国教育发展基金会收回结余名额并进行调剂，调剂名单上报截止时间为</w:t>
      </w:r>
      <w:r>
        <w:rPr>
          <w:rFonts w:ascii="仿宋_GB2312" w:hint="eastAsia"/>
          <w:sz w:val="32"/>
          <w:szCs w:val="32"/>
        </w:rPr>
        <w:t>10</w:t>
      </w:r>
      <w:r>
        <w:rPr>
          <w:rFonts w:ascii="仿宋_GB2312" w:hint="eastAsia"/>
          <w:sz w:val="32"/>
          <w:szCs w:val="32"/>
        </w:rPr>
        <w:t>月</w:t>
      </w:r>
      <w:r>
        <w:rPr>
          <w:rFonts w:ascii="仿宋_GB2312" w:hint="eastAsia"/>
          <w:sz w:val="32"/>
          <w:szCs w:val="32"/>
        </w:rPr>
        <w:t>15</w:t>
      </w:r>
      <w:r>
        <w:rPr>
          <w:rFonts w:ascii="仿宋_GB2312" w:hint="eastAsia"/>
          <w:sz w:val="32"/>
          <w:szCs w:val="32"/>
        </w:rPr>
        <w:t>日。各省属中等职业学校、厅直属学校的《滋蕙计划学生名单表》（附件</w:t>
      </w:r>
      <w:r>
        <w:rPr>
          <w:rFonts w:ascii="仿宋_GB2312" w:hint="eastAsia"/>
          <w:sz w:val="32"/>
          <w:szCs w:val="32"/>
        </w:rPr>
        <w:t>3</w:t>
      </w:r>
      <w:r>
        <w:rPr>
          <w:rFonts w:ascii="仿宋_GB2312" w:hint="eastAsia"/>
          <w:sz w:val="32"/>
          <w:szCs w:val="32"/>
        </w:rPr>
        <w:t>）加盖公章后扫描为</w:t>
      </w:r>
      <w:r>
        <w:rPr>
          <w:rFonts w:ascii="仿宋_GB2312" w:hint="eastAsia"/>
          <w:sz w:val="32"/>
          <w:szCs w:val="32"/>
        </w:rPr>
        <w:t>PDF</w:t>
      </w:r>
      <w:r>
        <w:rPr>
          <w:rFonts w:ascii="仿宋_GB2312" w:hint="eastAsia"/>
          <w:sz w:val="32"/>
          <w:szCs w:val="32"/>
        </w:rPr>
        <w:t>格式文件，</w:t>
      </w:r>
      <w:r>
        <w:rPr>
          <w:rFonts w:ascii="仿宋_GB2312" w:hint="eastAsia"/>
          <w:sz w:val="32"/>
          <w:szCs w:val="32"/>
        </w:rPr>
        <w:t>8</w:t>
      </w:r>
      <w:r>
        <w:rPr>
          <w:rFonts w:ascii="仿宋_GB2312" w:hint="eastAsia"/>
          <w:sz w:val="32"/>
          <w:szCs w:val="32"/>
        </w:rPr>
        <w:t>月</w:t>
      </w:r>
      <w:r>
        <w:rPr>
          <w:rFonts w:ascii="仿宋_GB2312" w:hint="eastAsia"/>
          <w:sz w:val="32"/>
          <w:szCs w:val="32"/>
        </w:rPr>
        <w:t>30</w:t>
      </w:r>
      <w:r>
        <w:rPr>
          <w:rFonts w:ascii="仿宋_GB2312" w:hint="eastAsia"/>
          <w:sz w:val="32"/>
          <w:szCs w:val="32"/>
        </w:rPr>
        <w:t>日前报送至联想网盘。</w:t>
      </w:r>
    </w:p>
    <w:p w:rsidR="00E6346D" w:rsidRDefault="004D3BDD">
      <w:pPr>
        <w:ind w:firstLine="640"/>
        <w:rPr>
          <w:rFonts w:ascii="仿宋_GB2312"/>
          <w:sz w:val="32"/>
          <w:szCs w:val="32"/>
        </w:rPr>
      </w:pPr>
      <w:r>
        <w:rPr>
          <w:rFonts w:ascii="仿宋_GB2312" w:hAnsi="楷体_GB2312" w:cs="楷体_GB2312" w:hint="eastAsia"/>
          <w:sz w:val="32"/>
          <w:szCs w:val="32"/>
        </w:rPr>
        <w:t>（三）资金拨付。</w:t>
      </w:r>
      <w:r>
        <w:rPr>
          <w:rFonts w:ascii="仿宋_GB2312" w:hint="eastAsia"/>
          <w:sz w:val="32"/>
          <w:szCs w:val="32"/>
        </w:rPr>
        <w:t>中国教育发展基金会终审确定励耕计划困难教师资助项目教师资助名单和滋蕙计划学生名单后，将资金直接拨付至教师和学生个人账户。励耕计划一般资助分批次于</w:t>
      </w:r>
      <w:r>
        <w:rPr>
          <w:rFonts w:ascii="仿宋_GB2312" w:hint="eastAsia"/>
          <w:sz w:val="32"/>
          <w:szCs w:val="32"/>
        </w:rPr>
        <w:t>2025</w:t>
      </w:r>
      <w:r>
        <w:rPr>
          <w:rFonts w:ascii="仿宋_GB2312" w:hint="eastAsia"/>
          <w:sz w:val="32"/>
          <w:szCs w:val="32"/>
        </w:rPr>
        <w:t>年</w:t>
      </w:r>
      <w:r>
        <w:rPr>
          <w:rFonts w:ascii="仿宋_GB2312" w:hint="eastAsia"/>
          <w:sz w:val="32"/>
          <w:szCs w:val="32"/>
        </w:rPr>
        <w:t>9</w:t>
      </w:r>
      <w:r>
        <w:rPr>
          <w:rFonts w:ascii="仿宋_GB2312" w:hint="eastAsia"/>
          <w:sz w:val="32"/>
          <w:szCs w:val="32"/>
        </w:rPr>
        <w:t>月</w:t>
      </w:r>
      <w:r>
        <w:rPr>
          <w:rFonts w:ascii="仿宋_GB2312" w:hint="eastAsia"/>
          <w:sz w:val="32"/>
          <w:szCs w:val="32"/>
        </w:rPr>
        <w:t>30</w:t>
      </w:r>
      <w:r>
        <w:rPr>
          <w:rFonts w:ascii="仿宋_GB2312" w:hint="eastAsia"/>
          <w:sz w:val="32"/>
          <w:szCs w:val="32"/>
        </w:rPr>
        <w:t>日前完成拨付，重点资助按照审核进度及专家评审意见于</w:t>
      </w:r>
      <w:r>
        <w:rPr>
          <w:rFonts w:ascii="仿宋_GB2312" w:hint="eastAsia"/>
          <w:sz w:val="32"/>
          <w:szCs w:val="32"/>
        </w:rPr>
        <w:t>10</w:t>
      </w:r>
      <w:r>
        <w:rPr>
          <w:rFonts w:ascii="仿宋_GB2312" w:hint="eastAsia"/>
          <w:sz w:val="32"/>
          <w:szCs w:val="32"/>
        </w:rPr>
        <w:t>月</w:t>
      </w:r>
      <w:r>
        <w:rPr>
          <w:rFonts w:ascii="仿宋_GB2312" w:hint="eastAsia"/>
          <w:sz w:val="32"/>
          <w:szCs w:val="32"/>
        </w:rPr>
        <w:t>31</w:t>
      </w:r>
      <w:r>
        <w:rPr>
          <w:rFonts w:ascii="仿宋_GB2312" w:hint="eastAsia"/>
          <w:sz w:val="32"/>
          <w:szCs w:val="32"/>
        </w:rPr>
        <w:t>日前完成拨付；滋蕙计划需严格按规定时间上报名单，确保资助款在新生开学前到账，切实传递党和国家关怀，中国教育发展基金会也将定期通报各地工作进展，督促按时完成。</w:t>
      </w:r>
    </w:p>
    <w:p w:rsidR="00E6346D" w:rsidRDefault="004D3BDD">
      <w:pPr>
        <w:ind w:firstLine="640"/>
        <w:rPr>
          <w:rFonts w:ascii="仿宋_GB2312"/>
          <w:sz w:val="32"/>
          <w:szCs w:val="32"/>
        </w:rPr>
      </w:pPr>
      <w:r>
        <w:rPr>
          <w:rFonts w:ascii="仿宋_GB2312" w:hAnsi="楷体_GB2312" w:cs="楷体_GB2312" w:hint="eastAsia"/>
          <w:sz w:val="32"/>
          <w:szCs w:val="32"/>
        </w:rPr>
        <w:t>（四）填报说明。</w:t>
      </w:r>
      <w:r>
        <w:rPr>
          <w:rFonts w:ascii="仿宋_GB2312" w:hint="eastAsia"/>
          <w:sz w:val="32"/>
          <w:szCs w:val="32"/>
        </w:rPr>
        <w:t>在填报《励耕计划困难教师资助项目教师名单表》和《滋蕙计划学生名单表》时，银行开户名（收款人）必须与银行卡持卡人姓名一致，银行账号需设置为文本格式录入，避免系统转换格式导致信息错误；开户银行与联行号要通过系统匹配选择（严禁选择中国农业发展银行，该银行不办理个人金融业务），且上</w:t>
      </w:r>
      <w:r>
        <w:rPr>
          <w:rFonts w:ascii="仿宋_GB2312" w:hint="eastAsia"/>
          <w:sz w:val="32"/>
          <w:szCs w:val="32"/>
        </w:rPr>
        <w:t>报时仅填写银行总行类别（如中国银行、建设银行），无需提供支行名称。收款人银行卡必须使用一类卡，提前确认账户状态正常、身份证信息未过期，长期不用的卡可能因银行系统静默处理导致汇款失败。受助人需对填报信息准确性负全责，重点核查收款人姓名与账号的匹配性，因未报送正确账户信息导致汇款失败的，中国教育发展基金会将取消其资助资格，且该名额</w:t>
      </w:r>
      <w:r>
        <w:rPr>
          <w:rFonts w:ascii="仿宋_GB2312" w:hint="eastAsia"/>
          <w:sz w:val="32"/>
          <w:szCs w:val="32"/>
        </w:rPr>
        <w:lastRenderedPageBreak/>
        <w:t>不列入当年完成的资助名额。集中汇款期间，工作人员要及时关注系统反馈的汇款状态，提高汇款效率，并通知学生和教师及时查收，有问题及时反馈。</w:t>
      </w:r>
    </w:p>
    <w:p w:rsidR="00E6346D" w:rsidRDefault="004D3BDD">
      <w:pPr>
        <w:ind w:firstLine="640"/>
        <w:rPr>
          <w:rFonts w:ascii="仿宋_GB2312"/>
          <w:sz w:val="32"/>
          <w:szCs w:val="32"/>
        </w:rPr>
      </w:pPr>
      <w:r>
        <w:rPr>
          <w:rFonts w:ascii="仿宋_GB2312" w:hAnsi="楷体_GB2312" w:cs="楷体_GB2312" w:hint="eastAsia"/>
          <w:sz w:val="32"/>
          <w:szCs w:val="32"/>
        </w:rPr>
        <w:t>（五）总结自评。</w:t>
      </w:r>
      <w:r>
        <w:rPr>
          <w:rFonts w:ascii="仿宋_GB2312" w:hint="eastAsia"/>
          <w:sz w:val="32"/>
          <w:szCs w:val="32"/>
        </w:rPr>
        <w:t>2025</w:t>
      </w:r>
      <w:r>
        <w:rPr>
          <w:rFonts w:ascii="仿宋_GB2312" w:hint="eastAsia"/>
          <w:sz w:val="32"/>
          <w:szCs w:val="32"/>
        </w:rPr>
        <w:t>年</w:t>
      </w:r>
      <w:r>
        <w:rPr>
          <w:rFonts w:ascii="仿宋_GB2312" w:hint="eastAsia"/>
          <w:sz w:val="32"/>
          <w:szCs w:val="32"/>
        </w:rPr>
        <w:t>12</w:t>
      </w:r>
      <w:r>
        <w:rPr>
          <w:rFonts w:ascii="仿宋_GB2312" w:hint="eastAsia"/>
          <w:sz w:val="32"/>
          <w:szCs w:val="32"/>
        </w:rPr>
        <w:t>月</w:t>
      </w:r>
      <w:r>
        <w:rPr>
          <w:rFonts w:ascii="仿宋_GB2312" w:hint="eastAsia"/>
          <w:sz w:val="32"/>
          <w:szCs w:val="32"/>
        </w:rPr>
        <w:t>10</w:t>
      </w:r>
      <w:r>
        <w:rPr>
          <w:rFonts w:ascii="仿宋_GB2312" w:hint="eastAsia"/>
          <w:sz w:val="32"/>
          <w:szCs w:val="32"/>
        </w:rPr>
        <w:t>日前，请各省</w:t>
      </w:r>
      <w:r>
        <w:rPr>
          <w:rFonts w:ascii="仿宋_GB2312" w:hint="eastAsia"/>
          <w:sz w:val="32"/>
          <w:szCs w:val="32"/>
        </w:rPr>
        <w:t>辖市、济源示范区、航空港区学生资助部门，各省属中等职业学校、厅直属学校通过联想网盘报送《</w:t>
      </w:r>
      <w:r>
        <w:rPr>
          <w:rFonts w:ascii="仿宋_GB2312" w:hint="eastAsia"/>
          <w:sz w:val="32"/>
          <w:szCs w:val="32"/>
        </w:rPr>
        <w:t>2025</w:t>
      </w:r>
      <w:r>
        <w:rPr>
          <w:rFonts w:ascii="仿宋_GB2312" w:hint="eastAsia"/>
          <w:sz w:val="32"/>
          <w:szCs w:val="32"/>
        </w:rPr>
        <w:t>年度中央专项彩票公益金教育助学项目工作总结》（附件</w:t>
      </w:r>
      <w:r>
        <w:rPr>
          <w:rFonts w:ascii="仿宋_GB2312" w:hint="eastAsia"/>
          <w:sz w:val="32"/>
          <w:szCs w:val="32"/>
        </w:rPr>
        <w:t>6</w:t>
      </w:r>
      <w:r>
        <w:rPr>
          <w:rFonts w:ascii="仿宋_GB2312" w:hint="eastAsia"/>
          <w:sz w:val="32"/>
          <w:szCs w:val="32"/>
        </w:rPr>
        <w:t>）及典型案例。</w:t>
      </w:r>
    </w:p>
    <w:p w:rsidR="00E6346D" w:rsidRDefault="004D3BDD">
      <w:pPr>
        <w:ind w:firstLine="640"/>
        <w:rPr>
          <w:rFonts w:ascii="黑体" w:eastAsia="黑体" w:hAnsi="黑体" w:cs="黑体"/>
          <w:sz w:val="32"/>
          <w:szCs w:val="32"/>
        </w:rPr>
      </w:pPr>
      <w:r>
        <w:rPr>
          <w:rFonts w:ascii="黑体" w:eastAsia="黑体" w:hAnsi="黑体" w:cs="黑体" w:hint="eastAsia"/>
          <w:sz w:val="32"/>
          <w:szCs w:val="32"/>
        </w:rPr>
        <w:t>三、有关要求</w:t>
      </w:r>
    </w:p>
    <w:p w:rsidR="00E6346D" w:rsidRDefault="004D3BDD">
      <w:pPr>
        <w:ind w:firstLine="640"/>
        <w:rPr>
          <w:rFonts w:ascii="仿宋_GB2312"/>
          <w:sz w:val="32"/>
          <w:szCs w:val="32"/>
        </w:rPr>
      </w:pPr>
      <w:r>
        <w:rPr>
          <w:rFonts w:ascii="仿宋_GB2312" w:hAnsi="楷体_GB2312" w:cs="楷体_GB2312" w:hint="eastAsia"/>
          <w:sz w:val="32"/>
          <w:szCs w:val="32"/>
        </w:rPr>
        <w:t>（一）落实指南要求。</w:t>
      </w:r>
      <w:r>
        <w:rPr>
          <w:rFonts w:ascii="仿宋_GB2312" w:hint="eastAsia"/>
          <w:sz w:val="32"/>
          <w:szCs w:val="32"/>
        </w:rPr>
        <w:t>严格按照《中央专项彩票公益金教育助学项目励耕计划工作指南》（附件</w:t>
      </w:r>
      <w:r>
        <w:rPr>
          <w:rFonts w:ascii="仿宋_GB2312" w:hint="eastAsia"/>
          <w:sz w:val="32"/>
          <w:szCs w:val="32"/>
        </w:rPr>
        <w:t>7</w:t>
      </w:r>
      <w:r>
        <w:rPr>
          <w:rFonts w:ascii="仿宋_GB2312" w:hint="eastAsia"/>
          <w:sz w:val="32"/>
          <w:szCs w:val="32"/>
        </w:rPr>
        <w:t>）、《</w:t>
      </w:r>
      <w:r>
        <w:rPr>
          <w:rFonts w:ascii="仿宋_GB2312" w:hint="eastAsia"/>
          <w:spacing w:val="-23"/>
          <w:w w:val="107"/>
          <w:sz w:val="32"/>
          <w:szCs w:val="32"/>
        </w:rPr>
        <w:t>中央专项彩票公益金教育助学项目滋蕙计划工作指南</w:t>
      </w:r>
      <w:r>
        <w:rPr>
          <w:rFonts w:ascii="仿宋_GB2312" w:hint="eastAsia"/>
          <w:sz w:val="32"/>
          <w:szCs w:val="32"/>
        </w:rPr>
        <w:t>》（附件</w:t>
      </w:r>
      <w:r>
        <w:rPr>
          <w:rFonts w:ascii="仿宋_GB2312" w:hint="eastAsia"/>
          <w:sz w:val="32"/>
          <w:szCs w:val="32"/>
        </w:rPr>
        <w:t>8</w:t>
      </w:r>
      <w:r>
        <w:rPr>
          <w:rFonts w:ascii="仿宋_GB2312" w:hint="eastAsia"/>
          <w:sz w:val="32"/>
          <w:szCs w:val="32"/>
        </w:rPr>
        <w:t>）有关要求执行，各地市可结合本地实际细化工作要求，按规定程序、时间节点组织开展相关工作。</w:t>
      </w:r>
    </w:p>
    <w:p w:rsidR="00E6346D" w:rsidRDefault="004D3BDD">
      <w:pPr>
        <w:ind w:firstLine="640"/>
        <w:rPr>
          <w:rFonts w:ascii="仿宋_GB2312"/>
          <w:sz w:val="32"/>
          <w:szCs w:val="32"/>
        </w:rPr>
      </w:pPr>
      <w:r>
        <w:rPr>
          <w:rFonts w:ascii="仿宋_GB2312" w:hAnsi="楷体_GB2312" w:cs="楷体_GB2312" w:hint="eastAsia"/>
          <w:sz w:val="32"/>
          <w:szCs w:val="32"/>
        </w:rPr>
        <w:t>（二）科学调配名额。</w:t>
      </w:r>
      <w:r>
        <w:rPr>
          <w:rFonts w:ascii="仿宋_GB2312" w:hint="eastAsia"/>
          <w:sz w:val="32"/>
          <w:szCs w:val="32"/>
        </w:rPr>
        <w:t>滋蕙计划名额分配方案为建议指标，各地可根据实际录取及申请情况，按</w:t>
      </w:r>
      <w:r>
        <w:rPr>
          <w:rFonts w:ascii="仿宋_GB2312" w:hint="eastAsia"/>
          <w:sz w:val="32"/>
          <w:szCs w:val="32"/>
        </w:rPr>
        <w:t>2:1</w:t>
      </w:r>
      <w:r>
        <w:rPr>
          <w:rFonts w:ascii="仿宋_GB2312" w:hint="eastAsia"/>
          <w:sz w:val="32"/>
          <w:szCs w:val="32"/>
        </w:rPr>
        <w:t>调剂原则（增加</w:t>
      </w:r>
      <w:r>
        <w:rPr>
          <w:rFonts w:ascii="仿宋_GB2312" w:hint="eastAsia"/>
          <w:sz w:val="32"/>
          <w:szCs w:val="32"/>
        </w:rPr>
        <w:t>2</w:t>
      </w:r>
      <w:r>
        <w:rPr>
          <w:rFonts w:ascii="仿宋_GB2312" w:hint="eastAsia"/>
          <w:sz w:val="32"/>
          <w:szCs w:val="32"/>
        </w:rPr>
        <w:t>个省内名额需对应减少</w:t>
      </w:r>
      <w:r>
        <w:rPr>
          <w:rFonts w:ascii="仿宋_GB2312" w:hint="eastAsia"/>
          <w:sz w:val="32"/>
          <w:szCs w:val="32"/>
        </w:rPr>
        <w:t>1</w:t>
      </w:r>
      <w:r>
        <w:rPr>
          <w:rFonts w:ascii="仿宋_GB2312" w:hint="eastAsia"/>
          <w:sz w:val="32"/>
          <w:szCs w:val="32"/>
        </w:rPr>
        <w:t>个省外名额）统筹使用省内、省外指标。</w:t>
      </w:r>
    </w:p>
    <w:p w:rsidR="00E6346D" w:rsidRDefault="004D3BDD">
      <w:pPr>
        <w:ind w:firstLine="640"/>
        <w:rPr>
          <w:rFonts w:ascii="仿宋_GB2312"/>
          <w:sz w:val="32"/>
          <w:szCs w:val="32"/>
        </w:rPr>
      </w:pPr>
      <w:r>
        <w:rPr>
          <w:rFonts w:ascii="仿宋_GB2312" w:hAnsi="楷体_GB2312" w:cs="楷体_GB2312" w:hint="eastAsia"/>
          <w:sz w:val="32"/>
          <w:szCs w:val="32"/>
        </w:rPr>
        <w:t>（三）强化过程监管。</w:t>
      </w:r>
      <w:r>
        <w:rPr>
          <w:rFonts w:ascii="仿宋_GB2312" w:hint="eastAsia"/>
          <w:sz w:val="32"/>
          <w:szCs w:val="32"/>
        </w:rPr>
        <w:t>各地市需加强项目管理工作，重点留存项目启动、工作布置、实地走访、评审公示、发放仪式等环节的档案及影像资料，确保流程合规、材料报送及时，同步提升项目效益与社会满意度；中国教育发展基金会将适时开展师生及学校满意度调查，对项目执行情况进行全面评估。</w:t>
      </w:r>
    </w:p>
    <w:p w:rsidR="00E6346D" w:rsidRDefault="004D3BDD">
      <w:pPr>
        <w:ind w:firstLine="640"/>
        <w:rPr>
          <w:rFonts w:ascii="仿宋_GB2312"/>
          <w:sz w:val="32"/>
          <w:szCs w:val="32"/>
        </w:rPr>
      </w:pPr>
      <w:r>
        <w:rPr>
          <w:rFonts w:ascii="仿宋_GB2312" w:hAnsi="楷体_GB2312" w:cs="楷体_GB2312" w:hint="eastAsia"/>
          <w:sz w:val="32"/>
          <w:szCs w:val="32"/>
        </w:rPr>
        <w:t>（四）深化宣传与成效跟踪。</w:t>
      </w:r>
      <w:r>
        <w:rPr>
          <w:rFonts w:ascii="仿宋_GB2312" w:hint="eastAsia"/>
          <w:sz w:val="32"/>
          <w:szCs w:val="32"/>
        </w:rPr>
        <w:t>各地市应通过多渠道进行政策</w:t>
      </w:r>
      <w:r>
        <w:rPr>
          <w:rFonts w:ascii="仿宋_GB2312" w:hint="eastAsia"/>
          <w:sz w:val="32"/>
          <w:szCs w:val="32"/>
        </w:rPr>
        <w:lastRenderedPageBreak/>
        <w:t>宣传，挖掘师生励志典型，强化示范效应。</w:t>
      </w:r>
    </w:p>
    <w:p w:rsidR="00E6346D" w:rsidRDefault="004D3BDD">
      <w:pPr>
        <w:ind w:firstLine="640"/>
        <w:rPr>
          <w:rFonts w:ascii="黑体" w:eastAsia="黑体" w:hAnsi="黑体" w:cs="黑体"/>
          <w:sz w:val="32"/>
          <w:szCs w:val="32"/>
        </w:rPr>
      </w:pPr>
      <w:r>
        <w:rPr>
          <w:rFonts w:ascii="黑体" w:eastAsia="黑体" w:hAnsi="黑体" w:cs="黑体" w:hint="eastAsia"/>
          <w:sz w:val="32"/>
          <w:szCs w:val="32"/>
        </w:rPr>
        <w:t>四、联系方</w:t>
      </w:r>
      <w:r>
        <w:rPr>
          <w:rFonts w:ascii="黑体" w:eastAsia="黑体" w:hAnsi="黑体" w:cs="黑体" w:hint="eastAsia"/>
          <w:sz w:val="32"/>
          <w:szCs w:val="32"/>
        </w:rPr>
        <w:t>式</w:t>
      </w:r>
    </w:p>
    <w:p w:rsidR="00E6346D" w:rsidRDefault="004D3BDD">
      <w:pPr>
        <w:ind w:firstLine="640"/>
        <w:rPr>
          <w:rFonts w:ascii="仿宋_GB2312"/>
          <w:sz w:val="32"/>
          <w:szCs w:val="32"/>
        </w:rPr>
      </w:pPr>
      <w:r>
        <w:rPr>
          <w:rFonts w:ascii="仿宋_GB2312" w:hint="eastAsia"/>
          <w:sz w:val="32"/>
          <w:szCs w:val="32"/>
        </w:rPr>
        <w:t>联系人及联系方式：刘合平</w:t>
      </w:r>
      <w:r>
        <w:rPr>
          <w:rFonts w:ascii="仿宋_GB2312" w:hint="eastAsia"/>
          <w:sz w:val="32"/>
          <w:szCs w:val="32"/>
        </w:rPr>
        <w:t xml:space="preserve">  0371-65798508</w:t>
      </w:r>
    </w:p>
    <w:p w:rsidR="00E6346D" w:rsidRDefault="004D3BDD">
      <w:pPr>
        <w:ind w:firstLine="640"/>
        <w:rPr>
          <w:rFonts w:ascii="仿宋_GB2312"/>
          <w:sz w:val="32"/>
          <w:szCs w:val="32"/>
        </w:rPr>
      </w:pPr>
      <w:r>
        <w:rPr>
          <w:rFonts w:ascii="仿宋_GB2312" w:hint="eastAsia"/>
          <w:sz w:val="32"/>
          <w:szCs w:val="32"/>
        </w:rPr>
        <w:t>地址：郑州市郑东新区正光路行署国际广场</w:t>
      </w:r>
      <w:r>
        <w:rPr>
          <w:rFonts w:ascii="仿宋_GB2312" w:hint="eastAsia"/>
          <w:sz w:val="32"/>
          <w:szCs w:val="32"/>
        </w:rPr>
        <w:t>E</w:t>
      </w:r>
      <w:r>
        <w:rPr>
          <w:rFonts w:ascii="仿宋_GB2312" w:hint="eastAsia"/>
          <w:sz w:val="32"/>
          <w:szCs w:val="32"/>
        </w:rPr>
        <w:t>座</w:t>
      </w:r>
      <w:r>
        <w:rPr>
          <w:rFonts w:ascii="仿宋_GB2312" w:hint="eastAsia"/>
          <w:sz w:val="32"/>
          <w:szCs w:val="32"/>
        </w:rPr>
        <w:t>303</w:t>
      </w:r>
      <w:r>
        <w:rPr>
          <w:rFonts w:ascii="仿宋_GB2312" w:hint="eastAsia"/>
          <w:sz w:val="32"/>
          <w:szCs w:val="32"/>
        </w:rPr>
        <w:t>室</w:t>
      </w:r>
    </w:p>
    <w:p w:rsidR="00E6346D" w:rsidRDefault="00E6346D">
      <w:pPr>
        <w:ind w:firstLine="640"/>
        <w:rPr>
          <w:rFonts w:ascii="仿宋_GB2312"/>
          <w:sz w:val="32"/>
          <w:szCs w:val="32"/>
        </w:rPr>
      </w:pPr>
    </w:p>
    <w:p w:rsidR="00E6346D" w:rsidRDefault="004D3BDD">
      <w:pPr>
        <w:ind w:firstLine="640"/>
        <w:rPr>
          <w:rFonts w:ascii="仿宋_GB2312"/>
          <w:sz w:val="32"/>
          <w:szCs w:val="32"/>
        </w:rPr>
      </w:pPr>
      <w:r>
        <w:rPr>
          <w:rFonts w:ascii="仿宋_GB2312" w:hint="eastAsia"/>
          <w:sz w:val="32"/>
          <w:szCs w:val="32"/>
        </w:rPr>
        <w:t>附件：</w:t>
      </w:r>
      <w:r>
        <w:rPr>
          <w:rFonts w:ascii="仿宋_GB2312" w:hint="eastAsia"/>
          <w:sz w:val="32"/>
          <w:szCs w:val="32"/>
        </w:rPr>
        <w:t>1.</w:t>
      </w:r>
      <w:r>
        <w:rPr>
          <w:rFonts w:ascii="仿宋_GB2312" w:hint="eastAsia"/>
          <w:sz w:val="32"/>
          <w:szCs w:val="32"/>
        </w:rPr>
        <w:t>系统操作手册</w:t>
      </w:r>
    </w:p>
    <w:p w:rsidR="00E6346D" w:rsidRDefault="004D3BDD">
      <w:pPr>
        <w:ind w:firstLineChars="500" w:firstLine="1600"/>
        <w:rPr>
          <w:rFonts w:ascii="仿宋_GB2312"/>
          <w:sz w:val="32"/>
          <w:szCs w:val="32"/>
        </w:rPr>
      </w:pPr>
      <w:r>
        <w:rPr>
          <w:rFonts w:ascii="仿宋_GB2312" w:hint="eastAsia"/>
          <w:sz w:val="32"/>
          <w:szCs w:val="32"/>
        </w:rPr>
        <w:t>2.</w:t>
      </w:r>
      <w:r>
        <w:rPr>
          <w:rFonts w:ascii="仿宋_GB2312" w:hint="eastAsia"/>
          <w:sz w:val="32"/>
          <w:szCs w:val="32"/>
        </w:rPr>
        <w:t>励耕计划困难教师资助项目教师名单表（模板）</w:t>
      </w:r>
    </w:p>
    <w:p w:rsidR="00E6346D" w:rsidRDefault="004D3BDD">
      <w:pPr>
        <w:ind w:firstLineChars="500" w:firstLine="1600"/>
        <w:rPr>
          <w:rFonts w:ascii="仿宋_GB2312"/>
          <w:sz w:val="32"/>
          <w:szCs w:val="32"/>
        </w:rPr>
      </w:pPr>
      <w:r>
        <w:rPr>
          <w:rFonts w:ascii="仿宋_GB2312" w:hint="eastAsia"/>
          <w:sz w:val="32"/>
          <w:szCs w:val="32"/>
        </w:rPr>
        <w:t>3.</w:t>
      </w:r>
      <w:r>
        <w:rPr>
          <w:rFonts w:ascii="仿宋_GB2312" w:hint="eastAsia"/>
          <w:sz w:val="32"/>
          <w:szCs w:val="32"/>
        </w:rPr>
        <w:t>滋蕙计划学生名单表（模板）</w:t>
      </w:r>
    </w:p>
    <w:p w:rsidR="00E6346D" w:rsidRDefault="004D3BDD">
      <w:pPr>
        <w:ind w:firstLineChars="500" w:firstLine="1600"/>
        <w:rPr>
          <w:rFonts w:ascii="仿宋_GB2312"/>
          <w:sz w:val="32"/>
          <w:szCs w:val="32"/>
        </w:rPr>
      </w:pPr>
      <w:r>
        <w:rPr>
          <w:rFonts w:ascii="仿宋_GB2312" w:hint="eastAsia"/>
          <w:sz w:val="32"/>
          <w:szCs w:val="32"/>
        </w:rPr>
        <w:t>4.</w:t>
      </w:r>
      <w:r>
        <w:rPr>
          <w:rFonts w:ascii="仿宋_GB2312" w:hint="eastAsia"/>
          <w:sz w:val="32"/>
          <w:szCs w:val="32"/>
        </w:rPr>
        <w:t>励耕计划困难教师资助项目教师申请表</w:t>
      </w:r>
    </w:p>
    <w:p w:rsidR="00E6346D" w:rsidRDefault="004D3BDD">
      <w:pPr>
        <w:ind w:firstLineChars="500" w:firstLine="1600"/>
        <w:rPr>
          <w:rFonts w:ascii="仿宋_GB2312"/>
          <w:sz w:val="32"/>
          <w:szCs w:val="32"/>
        </w:rPr>
      </w:pPr>
      <w:r>
        <w:rPr>
          <w:rFonts w:ascii="仿宋_GB2312" w:hint="eastAsia"/>
          <w:sz w:val="32"/>
          <w:szCs w:val="32"/>
        </w:rPr>
        <w:t>5.</w:t>
      </w:r>
      <w:r>
        <w:rPr>
          <w:rFonts w:ascii="仿宋_GB2312" w:hint="eastAsia"/>
          <w:sz w:val="32"/>
          <w:szCs w:val="32"/>
        </w:rPr>
        <w:t>滋蕙计划学生申请表</w:t>
      </w:r>
    </w:p>
    <w:p w:rsidR="00E6346D" w:rsidRDefault="004D3BDD">
      <w:pPr>
        <w:ind w:firstLineChars="500" w:firstLine="1600"/>
        <w:rPr>
          <w:rFonts w:ascii="仿宋_GB2312"/>
          <w:spacing w:val="-23"/>
          <w:w w:val="109"/>
          <w:sz w:val="32"/>
          <w:szCs w:val="32"/>
        </w:rPr>
      </w:pPr>
      <w:r>
        <w:rPr>
          <w:rFonts w:ascii="仿宋_GB2312" w:hint="eastAsia"/>
          <w:sz w:val="32"/>
          <w:szCs w:val="32"/>
        </w:rPr>
        <w:t>6.</w:t>
      </w:r>
      <w:r>
        <w:rPr>
          <w:rFonts w:ascii="仿宋_GB2312" w:hint="eastAsia"/>
          <w:spacing w:val="-23"/>
          <w:w w:val="98"/>
          <w:sz w:val="32"/>
          <w:szCs w:val="32"/>
        </w:rPr>
        <w:t>2025</w:t>
      </w:r>
      <w:r>
        <w:rPr>
          <w:rFonts w:ascii="仿宋_GB2312" w:hint="eastAsia"/>
          <w:spacing w:val="-23"/>
          <w:w w:val="98"/>
          <w:sz w:val="32"/>
          <w:szCs w:val="32"/>
        </w:rPr>
        <w:t>年度中央专项彩票公益金教育助学项目工作总结（模板）</w:t>
      </w:r>
    </w:p>
    <w:p w:rsidR="00E6346D" w:rsidRDefault="004D3BDD" w:rsidP="002E4B14">
      <w:pPr>
        <w:ind w:firstLineChars="529" w:firstLine="1595"/>
        <w:rPr>
          <w:rFonts w:ascii="仿宋_GB2312"/>
          <w:spacing w:val="-23"/>
          <w:w w:val="109"/>
          <w:sz w:val="32"/>
          <w:szCs w:val="32"/>
        </w:rPr>
      </w:pPr>
      <w:r>
        <w:rPr>
          <w:rFonts w:ascii="仿宋_GB2312" w:hint="eastAsia"/>
          <w:spacing w:val="-23"/>
          <w:w w:val="109"/>
          <w:sz w:val="32"/>
          <w:szCs w:val="32"/>
        </w:rPr>
        <w:t>7.</w:t>
      </w:r>
      <w:r>
        <w:rPr>
          <w:rFonts w:ascii="仿宋_GB2312" w:hint="eastAsia"/>
          <w:spacing w:val="-23"/>
          <w:w w:val="109"/>
          <w:sz w:val="32"/>
          <w:szCs w:val="32"/>
        </w:rPr>
        <w:t>中央专项彩票公益金教育助学项目励耕计划工作指南</w:t>
      </w:r>
    </w:p>
    <w:p w:rsidR="00E6346D" w:rsidRDefault="004D3BDD">
      <w:pPr>
        <w:ind w:firstLineChars="500" w:firstLine="1600"/>
        <w:rPr>
          <w:rFonts w:ascii="仿宋_GB2312"/>
          <w:spacing w:val="-23"/>
          <w:w w:val="107"/>
          <w:sz w:val="32"/>
          <w:szCs w:val="32"/>
        </w:rPr>
      </w:pPr>
      <w:r>
        <w:rPr>
          <w:rFonts w:ascii="仿宋_GB2312" w:hint="eastAsia"/>
          <w:sz w:val="32"/>
          <w:szCs w:val="32"/>
        </w:rPr>
        <w:t>8.</w:t>
      </w:r>
      <w:r>
        <w:rPr>
          <w:rFonts w:ascii="仿宋_GB2312" w:hint="eastAsia"/>
          <w:spacing w:val="-23"/>
          <w:w w:val="107"/>
          <w:sz w:val="32"/>
          <w:szCs w:val="32"/>
        </w:rPr>
        <w:t>中央专项彩票公益金教育助学项目滋蕙计划工作指南</w:t>
      </w:r>
    </w:p>
    <w:p w:rsidR="00E6346D" w:rsidRDefault="00E6346D">
      <w:pPr>
        <w:ind w:firstLineChars="500" w:firstLine="1600"/>
        <w:rPr>
          <w:rFonts w:ascii="仿宋_GB2312"/>
          <w:sz w:val="32"/>
          <w:szCs w:val="32"/>
        </w:rPr>
      </w:pPr>
    </w:p>
    <w:p w:rsidR="00E6346D" w:rsidRDefault="00E6346D" w:rsidP="002E4B14">
      <w:pPr>
        <w:ind w:firstLineChars="540" w:firstLine="1593"/>
        <w:rPr>
          <w:rFonts w:ascii="仿宋_GB2312"/>
          <w:spacing w:val="-20"/>
          <w:w w:val="105"/>
          <w:sz w:val="32"/>
          <w:szCs w:val="32"/>
        </w:rPr>
      </w:pPr>
    </w:p>
    <w:p w:rsidR="00E6346D" w:rsidRDefault="00E6346D">
      <w:pPr>
        <w:ind w:firstLine="640"/>
      </w:pPr>
    </w:p>
    <w:p w:rsidR="00E6346D" w:rsidRDefault="004D3BDD">
      <w:pPr>
        <w:ind w:firstLineChars="1700" w:firstLine="5440"/>
        <w:rPr>
          <w:rFonts w:ascii="仿宋_GB2312"/>
          <w:sz w:val="32"/>
          <w:szCs w:val="32"/>
        </w:rPr>
      </w:pPr>
      <w:r>
        <w:rPr>
          <w:rFonts w:ascii="仿宋_GB2312" w:hint="eastAsia"/>
          <w:sz w:val="32"/>
          <w:szCs w:val="32"/>
        </w:rPr>
        <w:t>2025</w:t>
      </w:r>
      <w:r>
        <w:rPr>
          <w:rFonts w:ascii="仿宋_GB2312" w:hint="eastAsia"/>
          <w:sz w:val="32"/>
          <w:szCs w:val="32"/>
        </w:rPr>
        <w:t>年</w:t>
      </w:r>
      <w:r>
        <w:rPr>
          <w:rFonts w:ascii="仿宋_GB2312" w:hint="eastAsia"/>
          <w:sz w:val="32"/>
          <w:szCs w:val="32"/>
        </w:rPr>
        <w:t>6</w:t>
      </w:r>
      <w:r>
        <w:rPr>
          <w:rFonts w:ascii="仿宋_GB2312" w:hint="eastAsia"/>
          <w:sz w:val="32"/>
          <w:szCs w:val="32"/>
        </w:rPr>
        <w:t>月</w:t>
      </w:r>
      <w:r>
        <w:rPr>
          <w:rFonts w:ascii="仿宋_GB2312" w:hint="eastAsia"/>
          <w:sz w:val="32"/>
          <w:szCs w:val="32"/>
        </w:rPr>
        <w:t>20</w:t>
      </w:r>
      <w:r>
        <w:rPr>
          <w:rFonts w:ascii="仿宋_GB2312" w:hint="eastAsia"/>
          <w:sz w:val="32"/>
          <w:szCs w:val="32"/>
        </w:rPr>
        <w:t>日</w:t>
      </w:r>
    </w:p>
    <w:p w:rsidR="00E6346D" w:rsidRDefault="004D3BDD">
      <w:pPr>
        <w:ind w:firstLine="640"/>
        <w:rPr>
          <w:sz w:val="32"/>
          <w:szCs w:val="32"/>
        </w:rPr>
      </w:pPr>
      <w:r>
        <w:rPr>
          <w:rFonts w:hint="eastAsia"/>
          <w:sz w:val="32"/>
          <w:szCs w:val="32"/>
        </w:rPr>
        <w:t>（主动公开）</w:t>
      </w:r>
    </w:p>
    <w:p w:rsidR="00E6346D" w:rsidRDefault="00E6346D">
      <w:pPr>
        <w:ind w:firstLine="640"/>
      </w:pPr>
    </w:p>
    <w:p w:rsidR="00E6346D" w:rsidRDefault="00E6346D">
      <w:pPr>
        <w:ind w:firstLine="640"/>
        <w:sectPr w:rsidR="00E6346D">
          <w:footerReference w:type="even" r:id="rId8"/>
          <w:footerReference w:type="default" r:id="rId9"/>
          <w:pgSz w:w="11906" w:h="16838"/>
          <w:pgMar w:top="1928" w:right="1361" w:bottom="1985" w:left="1531" w:header="0" w:footer="1588" w:gutter="0"/>
          <w:cols w:space="720"/>
          <w:titlePg/>
          <w:docGrid w:type="linesAndChars" w:linePitch="587"/>
        </w:sectPr>
      </w:pPr>
    </w:p>
    <w:p w:rsidR="00E6346D" w:rsidRDefault="00E6346D"/>
    <w:p w:rsidR="00E6346D" w:rsidRDefault="00E6346D">
      <w:pPr>
        <w:ind w:firstLine="640"/>
      </w:pPr>
    </w:p>
    <w:p w:rsidR="00E6346D" w:rsidRDefault="00E6346D">
      <w:pPr>
        <w:ind w:firstLine="640"/>
      </w:pPr>
    </w:p>
    <w:p w:rsidR="00E6346D" w:rsidRDefault="00E6346D">
      <w:pPr>
        <w:ind w:firstLine="640"/>
      </w:pPr>
    </w:p>
    <w:p w:rsidR="00E6346D" w:rsidRDefault="00E6346D">
      <w:pPr>
        <w:ind w:firstLine="640"/>
      </w:pPr>
    </w:p>
    <w:p w:rsidR="00E6346D" w:rsidRDefault="00E6346D">
      <w:pPr>
        <w:ind w:firstLine="640"/>
      </w:pPr>
    </w:p>
    <w:p w:rsidR="00E6346D" w:rsidRDefault="00E6346D">
      <w:pPr>
        <w:ind w:firstLine="640"/>
      </w:pPr>
    </w:p>
    <w:p w:rsidR="00E6346D" w:rsidRDefault="00E6346D">
      <w:pPr>
        <w:ind w:firstLine="640"/>
      </w:pPr>
    </w:p>
    <w:p w:rsidR="00E6346D" w:rsidRDefault="00E6346D">
      <w:pPr>
        <w:ind w:firstLine="640"/>
      </w:pPr>
    </w:p>
    <w:p w:rsidR="00E6346D" w:rsidRDefault="00E6346D">
      <w:pPr>
        <w:ind w:firstLine="640"/>
      </w:pPr>
    </w:p>
    <w:p w:rsidR="00E6346D" w:rsidRDefault="00E6346D">
      <w:pPr>
        <w:ind w:firstLine="640"/>
      </w:pPr>
    </w:p>
    <w:p w:rsidR="00E6346D" w:rsidRDefault="00E6346D">
      <w:pPr>
        <w:ind w:firstLine="640"/>
      </w:pPr>
    </w:p>
    <w:p w:rsidR="00E6346D" w:rsidRDefault="00E6346D">
      <w:pPr>
        <w:ind w:firstLine="640"/>
      </w:pPr>
    </w:p>
    <w:p w:rsidR="00E6346D" w:rsidRDefault="00E6346D">
      <w:pPr>
        <w:ind w:firstLine="640"/>
      </w:pPr>
    </w:p>
    <w:p w:rsidR="00E6346D" w:rsidRDefault="00E6346D">
      <w:pPr>
        <w:ind w:firstLine="640"/>
      </w:pPr>
    </w:p>
    <w:p w:rsidR="00E6346D" w:rsidRDefault="00E6346D">
      <w:pPr>
        <w:ind w:firstLine="640"/>
      </w:pPr>
    </w:p>
    <w:p w:rsidR="00E6346D" w:rsidRDefault="00E6346D">
      <w:pPr>
        <w:ind w:firstLine="640"/>
      </w:pPr>
    </w:p>
    <w:p w:rsidR="00E6346D" w:rsidRDefault="00E6346D">
      <w:pPr>
        <w:ind w:firstLine="640"/>
      </w:pPr>
    </w:p>
    <w:p w:rsidR="00E6346D" w:rsidRDefault="00E6346D">
      <w:pPr>
        <w:ind w:firstLine="640"/>
      </w:pPr>
    </w:p>
    <w:p w:rsidR="00E6346D" w:rsidRDefault="00E6346D">
      <w:pPr>
        <w:ind w:firstLine="640"/>
      </w:pPr>
    </w:p>
    <w:p w:rsidR="00E6346D" w:rsidRDefault="00E6346D">
      <w:pPr>
        <w:ind w:firstLine="640"/>
      </w:pPr>
    </w:p>
    <w:p w:rsidR="00E6346D" w:rsidRDefault="004D3BDD">
      <w:pPr>
        <w:ind w:firstLine="640"/>
      </w:pPr>
      <w:r>
        <w:rPr>
          <w:noProof/>
        </w:rPr>
        <w:drawing>
          <wp:anchor distT="0" distB="0" distL="114300" distR="114300" simplePos="0" relativeHeight="251662336" behindDoc="0" locked="0" layoutInCell="1" allowOverlap="1">
            <wp:simplePos x="0" y="0"/>
            <wp:positionH relativeFrom="column">
              <wp:posOffset>3905250</wp:posOffset>
            </wp:positionH>
            <wp:positionV relativeFrom="paragraph">
              <wp:posOffset>650240</wp:posOffset>
            </wp:positionV>
            <wp:extent cx="1790700" cy="476250"/>
            <wp:effectExtent l="0" t="0" r="0" b="0"/>
            <wp:wrapNone/>
            <wp:docPr id="4" name="图片 29" descr="教资助函〔2025〕322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9" descr="教资助函〔2025〕322号"/>
                    <pic:cNvPicPr>
                      <a:picLocks noChangeAspect="1"/>
                    </pic:cNvPicPr>
                  </pic:nvPicPr>
                  <pic:blipFill>
                    <a:blip r:embed="rId10"/>
                    <a:stretch>
                      <a:fillRect/>
                    </a:stretch>
                  </pic:blipFill>
                  <pic:spPr>
                    <a:xfrm>
                      <a:off x="0" y="0"/>
                      <a:ext cx="1790700" cy="476250"/>
                    </a:xfrm>
                    <a:prstGeom prst="rect">
                      <a:avLst/>
                    </a:prstGeom>
                    <a:noFill/>
                    <a:ln>
                      <a:noFill/>
                    </a:ln>
                  </pic:spPr>
                </pic:pic>
              </a:graphicData>
            </a:graphic>
          </wp:anchor>
        </w:drawing>
      </w:r>
      <w:bookmarkEnd w:id="1"/>
    </w:p>
    <w:sectPr w:rsidR="00E6346D">
      <w:pgSz w:w="11906" w:h="16838"/>
      <w:pgMar w:top="1928" w:right="1361" w:bottom="1985" w:left="1531" w:header="0" w:footer="1588" w:gutter="0"/>
      <w:cols w:space="720"/>
      <w:titlePg/>
      <w:docGrid w:type="linesAndChars" w:linePitch="5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BDD" w:rsidRDefault="004D3BDD">
      <w:r>
        <w:separator/>
      </w:r>
    </w:p>
  </w:endnote>
  <w:endnote w:type="continuationSeparator" w:id="0">
    <w:p w:rsidR="004D3BDD" w:rsidRDefault="004D3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_x0003_...销.">
    <w:altName w:val="Times New Roman"/>
    <w:charset w:val="00"/>
    <w:family w:val="auto"/>
    <w:pitch w:val="default"/>
    <w:sig w:usb0="00000000" w:usb1="00000000" w:usb2="00000000" w:usb3="00000000" w:csb0="00040001" w:csb1="00000000"/>
  </w:font>
  <w:font w:name="MingLiU">
    <w:altName w:val="Arial Unicode MS"/>
    <w:panose1 w:val="02010609000101010101"/>
    <w:charset w:val="88"/>
    <w:family w:val="modern"/>
    <w:notTrueType/>
    <w:pitch w:val="fixed"/>
    <w:sig w:usb0="00000000" w:usb1="08080000" w:usb2="00000010" w:usb3="00000000" w:csb0="0010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46D" w:rsidRDefault="004D3BDD">
    <w:pPr>
      <w:pStyle w:val="a6"/>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end"/>
    </w:r>
  </w:p>
  <w:p w:rsidR="00E6346D" w:rsidRDefault="00E6346D">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46D" w:rsidRDefault="004D3BDD">
    <w:pPr>
      <w:pStyle w:val="a6"/>
      <w:framePr w:wrap="around" w:vAnchor="text" w:hAnchor="margin" w:xAlign="outside" w:y="1"/>
      <w:rPr>
        <w:rStyle w:val="a9"/>
        <w:rFonts w:ascii="仿宋_GB2312"/>
        <w:sz w:val="30"/>
        <w:szCs w:val="30"/>
      </w:rPr>
    </w:pPr>
    <w:r>
      <w:rPr>
        <w:rStyle w:val="a9"/>
        <w:rFonts w:ascii="仿宋_GB2312" w:hint="eastAsia"/>
        <w:sz w:val="30"/>
        <w:szCs w:val="30"/>
      </w:rPr>
      <w:t>—</w:t>
    </w:r>
    <w:r>
      <w:rPr>
        <w:rStyle w:val="a9"/>
        <w:rFonts w:ascii="仿宋_GB2312" w:hint="eastAsia"/>
        <w:sz w:val="30"/>
        <w:szCs w:val="30"/>
      </w:rPr>
      <w:t xml:space="preserve"> </w:t>
    </w:r>
    <w:r>
      <w:rPr>
        <w:rStyle w:val="a9"/>
        <w:rFonts w:ascii="仿宋_GB2312" w:hint="eastAsia"/>
        <w:sz w:val="30"/>
        <w:szCs w:val="30"/>
      </w:rPr>
      <w:fldChar w:fldCharType="begin"/>
    </w:r>
    <w:r>
      <w:rPr>
        <w:rStyle w:val="a9"/>
        <w:rFonts w:ascii="仿宋_GB2312" w:hint="eastAsia"/>
        <w:sz w:val="30"/>
        <w:szCs w:val="30"/>
      </w:rPr>
      <w:instrText xml:space="preserve"> PAGE </w:instrText>
    </w:r>
    <w:r>
      <w:rPr>
        <w:rStyle w:val="a9"/>
        <w:rFonts w:ascii="仿宋_GB2312" w:hint="eastAsia"/>
        <w:sz w:val="30"/>
        <w:szCs w:val="30"/>
      </w:rPr>
      <w:fldChar w:fldCharType="separate"/>
    </w:r>
    <w:r w:rsidR="002E4B14">
      <w:rPr>
        <w:rStyle w:val="a9"/>
        <w:rFonts w:ascii="仿宋_GB2312"/>
        <w:noProof/>
        <w:sz w:val="30"/>
        <w:szCs w:val="30"/>
      </w:rPr>
      <w:t>5</w:t>
    </w:r>
    <w:r>
      <w:rPr>
        <w:rStyle w:val="a9"/>
        <w:rFonts w:ascii="仿宋_GB2312" w:hint="eastAsia"/>
        <w:sz w:val="30"/>
        <w:szCs w:val="30"/>
      </w:rPr>
      <w:fldChar w:fldCharType="end"/>
    </w:r>
    <w:r>
      <w:rPr>
        <w:rStyle w:val="a9"/>
        <w:rFonts w:ascii="仿宋_GB2312" w:hint="eastAsia"/>
        <w:sz w:val="30"/>
        <w:szCs w:val="30"/>
      </w:rPr>
      <w:t xml:space="preserve"> </w:t>
    </w:r>
    <w:r>
      <w:rPr>
        <w:rStyle w:val="a9"/>
        <w:rFonts w:ascii="仿宋_GB2312" w:hint="eastAsia"/>
        <w:sz w:val="30"/>
        <w:szCs w:val="30"/>
      </w:rPr>
      <w:t>—</w:t>
    </w:r>
  </w:p>
  <w:p w:rsidR="00E6346D" w:rsidRDefault="00E6346D">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BDD" w:rsidRDefault="004D3BDD">
      <w:r>
        <w:separator/>
      </w:r>
    </w:p>
  </w:footnote>
  <w:footnote w:type="continuationSeparator" w:id="0">
    <w:p w:rsidR="004D3BDD" w:rsidRDefault="004D3B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420"/>
  <w:drawingGridHorizontalSpacing w:val="150"/>
  <w:drawingGridVerticalSpacing w:val="587"/>
  <w:displayHorizont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oa.jyt.henan.gov.cn:80/seeyon/officeservlet"/>
  </w:docVars>
  <w:rsids>
    <w:rsidRoot w:val="6DFFEF3B"/>
    <w:rsid w:val="AD6D4F9A"/>
    <w:rsid w:val="DFDBB3C0"/>
    <w:rsid w:val="E697402B"/>
    <w:rsid w:val="F11F2080"/>
    <w:rsid w:val="F5EF2969"/>
    <w:rsid w:val="FFFF830C"/>
    <w:rsid w:val="00024736"/>
    <w:rsid w:val="00082D06"/>
    <w:rsid w:val="000B6FB8"/>
    <w:rsid w:val="000C31D1"/>
    <w:rsid w:val="000F46A1"/>
    <w:rsid w:val="001028EE"/>
    <w:rsid w:val="0017289A"/>
    <w:rsid w:val="001D6D03"/>
    <w:rsid w:val="00232CBB"/>
    <w:rsid w:val="00271066"/>
    <w:rsid w:val="002E4B14"/>
    <w:rsid w:val="00361C7B"/>
    <w:rsid w:val="0047215D"/>
    <w:rsid w:val="004836C0"/>
    <w:rsid w:val="00494540"/>
    <w:rsid w:val="004D3BDD"/>
    <w:rsid w:val="00517001"/>
    <w:rsid w:val="00595150"/>
    <w:rsid w:val="005B0CFB"/>
    <w:rsid w:val="005C5863"/>
    <w:rsid w:val="0060195E"/>
    <w:rsid w:val="00624A1B"/>
    <w:rsid w:val="00641001"/>
    <w:rsid w:val="00661744"/>
    <w:rsid w:val="0069531E"/>
    <w:rsid w:val="00696D65"/>
    <w:rsid w:val="006B7D44"/>
    <w:rsid w:val="00710058"/>
    <w:rsid w:val="00743E80"/>
    <w:rsid w:val="0081402B"/>
    <w:rsid w:val="00843FC8"/>
    <w:rsid w:val="009100B1"/>
    <w:rsid w:val="00935EA8"/>
    <w:rsid w:val="00936CF6"/>
    <w:rsid w:val="009A392A"/>
    <w:rsid w:val="00B352C0"/>
    <w:rsid w:val="00B57FB4"/>
    <w:rsid w:val="00C81FDE"/>
    <w:rsid w:val="00C8708D"/>
    <w:rsid w:val="00DB60B3"/>
    <w:rsid w:val="00E6346D"/>
    <w:rsid w:val="00EC1D71"/>
    <w:rsid w:val="00F16945"/>
    <w:rsid w:val="00F21D97"/>
    <w:rsid w:val="00F32561"/>
    <w:rsid w:val="00F90B3E"/>
    <w:rsid w:val="00FB6BE7"/>
    <w:rsid w:val="00FF2D49"/>
    <w:rsid w:val="0FA10424"/>
    <w:rsid w:val="21756C41"/>
    <w:rsid w:val="357F2E35"/>
    <w:rsid w:val="3F5D54F2"/>
    <w:rsid w:val="4AE933C2"/>
    <w:rsid w:val="5DF5437C"/>
    <w:rsid w:val="6DFFEF3B"/>
    <w:rsid w:val="6FB9915D"/>
    <w:rsid w:val="7ADBCB11"/>
    <w:rsid w:val="7DFB6C20"/>
    <w:rsid w:val="7EB5CF3A"/>
    <w:rsid w:val="7FDF2FCA"/>
    <w:rsid w:val="7FF5C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仿宋_GB2312" w:hAnsi="Calibri"/>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pPr>
      <w:suppressAutoHyphens/>
      <w:spacing w:after="140" w:line="276" w:lineRule="auto"/>
    </w:pPr>
    <w:rPr>
      <w:rFonts w:eastAsia="宋体"/>
      <w:sz w:val="21"/>
      <w:szCs w:val="24"/>
    </w:rPr>
  </w:style>
  <w:style w:type="paragraph" w:styleId="a4">
    <w:name w:val="Date"/>
    <w:basedOn w:val="a"/>
    <w:next w:val="a"/>
    <w:qFormat/>
    <w:pPr>
      <w:ind w:leftChars="2500" w:left="100"/>
    </w:pPr>
  </w:style>
  <w:style w:type="paragraph" w:styleId="a5">
    <w:name w:val="Balloon Text"/>
    <w:basedOn w:val="a"/>
    <w:semiHidden/>
    <w:qFormat/>
    <w:rPr>
      <w:sz w:val="18"/>
      <w:szCs w:val="18"/>
    </w:rPr>
  </w:style>
  <w:style w:type="paragraph" w:styleId="a6">
    <w:name w:val="footer"/>
    <w:basedOn w:val="a"/>
    <w:link w:val="Char"/>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customStyle="1" w:styleId="Style8">
    <w:name w:val="_Style 8"/>
    <w:basedOn w:val="a"/>
    <w:qFormat/>
    <w:rPr>
      <w:rFonts w:ascii="Times New Roman" w:eastAsia="宋体" w:hAnsi="Times New Roman"/>
      <w:kern w:val="0"/>
      <w:sz w:val="20"/>
      <w:szCs w:val="20"/>
    </w:rPr>
  </w:style>
  <w:style w:type="character" w:styleId="a8">
    <w:name w:val="Strong"/>
    <w:basedOn w:val="a0"/>
    <w:qFormat/>
    <w:rPr>
      <w:b/>
    </w:rPr>
  </w:style>
  <w:style w:type="character" w:styleId="a9">
    <w:name w:val="page number"/>
    <w:basedOn w:val="a0"/>
    <w:qFormat/>
  </w:style>
  <w:style w:type="character" w:styleId="aa">
    <w:name w:val="Emphasis"/>
    <w:basedOn w:val="a0"/>
    <w:qFormat/>
    <w:rPr>
      <w:i/>
    </w:rPr>
  </w:style>
  <w:style w:type="character" w:styleId="ab">
    <w:name w:val="Hyperlink"/>
    <w:basedOn w:val="a0"/>
    <w:qFormat/>
    <w:rPr>
      <w:color w:val="0000FF"/>
      <w:u w:val="single"/>
    </w:rPr>
  </w:style>
  <w:style w:type="paragraph" w:customStyle="1" w:styleId="Default">
    <w:name w:val="Default"/>
    <w:basedOn w:val="a"/>
    <w:qFormat/>
    <w:pPr>
      <w:autoSpaceDE w:val="0"/>
      <w:autoSpaceDN w:val="0"/>
      <w:adjustRightInd w:val="0"/>
    </w:pPr>
    <w:rPr>
      <w:rFonts w:ascii="宋体_x0003_...销." w:eastAsia="宋体" w:hAnsi="宋体_x0003_...销." w:cs="宋体"/>
      <w:sz w:val="21"/>
      <w:szCs w:val="21"/>
    </w:rPr>
  </w:style>
  <w:style w:type="paragraph" w:customStyle="1" w:styleId="1">
    <w:name w:val="正文文本1"/>
    <w:basedOn w:val="a"/>
    <w:qFormat/>
    <w:pPr>
      <w:shd w:val="clear" w:color="auto" w:fill="FFFFFF"/>
      <w:spacing w:line="396" w:lineRule="auto"/>
      <w:ind w:firstLine="400"/>
    </w:pPr>
    <w:rPr>
      <w:rFonts w:ascii="MingLiU" w:eastAsia="MingLiU" w:hAnsi="宋体" w:cs="宋体"/>
    </w:rPr>
  </w:style>
  <w:style w:type="character" w:customStyle="1" w:styleId="Char">
    <w:name w:val="页脚 Char"/>
    <w:link w:val="a6"/>
    <w:qFormat/>
    <w:rPr>
      <w:rFonts w:ascii="Calibri" w:eastAsia="仿宋_GB2312" w:hAnsi="Calibri"/>
      <w:kern w:val="2"/>
      <w:sz w:val="18"/>
      <w:szCs w:val="18"/>
      <w:lang w:val="en-US" w:eastAsia="zh-CN" w:bidi="ar-SA"/>
    </w:rPr>
  </w:style>
  <w:style w:type="table" w:customStyle="1" w:styleId="TableNormal">
    <w:name w:val="Table Normal"/>
    <w:basedOn w:val="a1"/>
    <w:qFormat/>
    <w:tblPr>
      <w:tblCellMar>
        <w:left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仿宋_GB2312" w:hAnsi="Calibri"/>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pPr>
      <w:suppressAutoHyphens/>
      <w:spacing w:after="140" w:line="276" w:lineRule="auto"/>
    </w:pPr>
    <w:rPr>
      <w:rFonts w:eastAsia="宋体"/>
      <w:sz w:val="21"/>
      <w:szCs w:val="24"/>
    </w:rPr>
  </w:style>
  <w:style w:type="paragraph" w:styleId="a4">
    <w:name w:val="Date"/>
    <w:basedOn w:val="a"/>
    <w:next w:val="a"/>
    <w:qFormat/>
    <w:pPr>
      <w:ind w:leftChars="2500" w:left="100"/>
    </w:pPr>
  </w:style>
  <w:style w:type="paragraph" w:styleId="a5">
    <w:name w:val="Balloon Text"/>
    <w:basedOn w:val="a"/>
    <w:semiHidden/>
    <w:qFormat/>
    <w:rPr>
      <w:sz w:val="18"/>
      <w:szCs w:val="18"/>
    </w:rPr>
  </w:style>
  <w:style w:type="paragraph" w:styleId="a6">
    <w:name w:val="footer"/>
    <w:basedOn w:val="a"/>
    <w:link w:val="Char"/>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customStyle="1" w:styleId="Style8">
    <w:name w:val="_Style 8"/>
    <w:basedOn w:val="a"/>
    <w:qFormat/>
    <w:rPr>
      <w:rFonts w:ascii="Times New Roman" w:eastAsia="宋体" w:hAnsi="Times New Roman"/>
      <w:kern w:val="0"/>
      <w:sz w:val="20"/>
      <w:szCs w:val="20"/>
    </w:rPr>
  </w:style>
  <w:style w:type="character" w:styleId="a8">
    <w:name w:val="Strong"/>
    <w:basedOn w:val="a0"/>
    <w:qFormat/>
    <w:rPr>
      <w:b/>
    </w:rPr>
  </w:style>
  <w:style w:type="character" w:styleId="a9">
    <w:name w:val="page number"/>
    <w:basedOn w:val="a0"/>
    <w:qFormat/>
  </w:style>
  <w:style w:type="character" w:styleId="aa">
    <w:name w:val="Emphasis"/>
    <w:basedOn w:val="a0"/>
    <w:qFormat/>
    <w:rPr>
      <w:i/>
    </w:rPr>
  </w:style>
  <w:style w:type="character" w:styleId="ab">
    <w:name w:val="Hyperlink"/>
    <w:basedOn w:val="a0"/>
    <w:qFormat/>
    <w:rPr>
      <w:color w:val="0000FF"/>
      <w:u w:val="single"/>
    </w:rPr>
  </w:style>
  <w:style w:type="paragraph" w:customStyle="1" w:styleId="Default">
    <w:name w:val="Default"/>
    <w:basedOn w:val="a"/>
    <w:qFormat/>
    <w:pPr>
      <w:autoSpaceDE w:val="0"/>
      <w:autoSpaceDN w:val="0"/>
      <w:adjustRightInd w:val="0"/>
    </w:pPr>
    <w:rPr>
      <w:rFonts w:ascii="宋体_x0003_...销." w:eastAsia="宋体" w:hAnsi="宋体_x0003_...销." w:cs="宋体"/>
      <w:sz w:val="21"/>
      <w:szCs w:val="21"/>
    </w:rPr>
  </w:style>
  <w:style w:type="paragraph" w:customStyle="1" w:styleId="1">
    <w:name w:val="正文文本1"/>
    <w:basedOn w:val="a"/>
    <w:qFormat/>
    <w:pPr>
      <w:shd w:val="clear" w:color="auto" w:fill="FFFFFF"/>
      <w:spacing w:line="396" w:lineRule="auto"/>
      <w:ind w:firstLine="400"/>
    </w:pPr>
    <w:rPr>
      <w:rFonts w:ascii="MingLiU" w:eastAsia="MingLiU" w:hAnsi="宋体" w:cs="宋体"/>
    </w:rPr>
  </w:style>
  <w:style w:type="character" w:customStyle="1" w:styleId="Char">
    <w:name w:val="页脚 Char"/>
    <w:link w:val="a6"/>
    <w:qFormat/>
    <w:rPr>
      <w:rFonts w:ascii="Calibri" w:eastAsia="仿宋_GB2312" w:hAnsi="Calibri"/>
      <w:kern w:val="2"/>
      <w:sz w:val="18"/>
      <w:szCs w:val="18"/>
      <w:lang w:val="en-US" w:eastAsia="zh-CN" w:bidi="ar-SA"/>
    </w:rPr>
  </w:style>
  <w:style w:type="table" w:customStyle="1" w:styleId="TableNormal">
    <w:name w:val="Table Normal"/>
    <w:basedOn w:val="a1"/>
    <w:qFormat/>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358</Words>
  <Characters>2043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dc:creator>
  <cp:lastModifiedBy>HUAWEI-03</cp:lastModifiedBy>
  <cp:revision>2</cp:revision>
  <cp:lastPrinted>2025-06-23T17:24:00Z</cp:lastPrinted>
  <dcterms:created xsi:type="dcterms:W3CDTF">2025-06-26T09:10:00Z</dcterms:created>
  <dcterms:modified xsi:type="dcterms:W3CDTF">2025-06-26T09:10:00Z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9DA2819EA03E418EA1A73B5672FB0A39_13</vt:lpwstr>
  </property>
  <property fmtid="{D5CDD505-2E9C-101B-9397-08002B2CF9AE}" pid="4" name="KSOTemplateDocerSaveRecord">
    <vt:lpwstr>eyJoZGlkIjoiYzQ2N2E0M2MwYjRkNWQ1YjVmOTVmZTBhYzkwMDYyZWYiLCJ1c2VySWQiOiI1ODA5ODM0MjcifQ==</vt:lpwstr>
  </property>
</Properties>
</file>