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D931FC">
      <w:pPr>
        <w:pStyle w:val="2"/>
        <w:jc w:val="both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0" w:name="_Toc4230237"/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eastAsia="黑体" w:cs="Times New Roman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件</w:t>
      </w:r>
    </w:p>
    <w:p w14:paraId="389A12BC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default" w:eastAsia="宋体" w:cs="Times New Roman"/>
          <w:sz w:val="44"/>
          <w:szCs w:val="44"/>
          <w:lang w:val="en-US" w:eastAsia="zh-CN"/>
        </w:rPr>
      </w:pPr>
      <w:r>
        <w:rPr>
          <w:rFonts w:hint="eastAsia" w:eastAsia="宋体" w:cs="Times New Roman"/>
          <w:sz w:val="44"/>
          <w:szCs w:val="44"/>
          <w:lang w:val="en-US" w:eastAsia="zh-CN"/>
        </w:rPr>
        <w:t>鄢陵县中心城区城镇</w:t>
      </w:r>
      <w:r>
        <w:rPr>
          <w:rFonts w:hint="default" w:eastAsia="宋体" w:cs="Times New Roman"/>
          <w:sz w:val="44"/>
          <w:szCs w:val="44"/>
          <w:lang w:val="en-US" w:eastAsia="zh-CN"/>
        </w:rPr>
        <w:t>土地级别与基准地价</w:t>
      </w:r>
    </w:p>
    <w:p w14:paraId="2F202CC6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eastAsia" w:eastAsia="宋体" w:cs="Times New Roman"/>
          <w:sz w:val="44"/>
          <w:szCs w:val="44"/>
          <w:lang w:val="en-US" w:eastAsia="zh-CN"/>
        </w:rPr>
      </w:pPr>
      <w:r>
        <w:rPr>
          <w:rFonts w:hint="default" w:eastAsia="宋体" w:cs="Times New Roman"/>
          <w:sz w:val="44"/>
          <w:szCs w:val="44"/>
          <w:lang w:val="en-US" w:eastAsia="zh-CN"/>
        </w:rPr>
        <w:t>更新</w:t>
      </w:r>
      <w:r>
        <w:rPr>
          <w:rFonts w:hint="eastAsia" w:eastAsia="宋体" w:cs="Times New Roman"/>
          <w:sz w:val="44"/>
          <w:szCs w:val="44"/>
          <w:lang w:val="en-US" w:eastAsia="zh-CN"/>
        </w:rPr>
        <w:t>调整项目成果</w:t>
      </w:r>
    </w:p>
    <w:p w14:paraId="14F6C8C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default" w:ascii="Times New Roman" w:hAnsi="Times New Roman" w:eastAsia="宋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i w:val="0"/>
          <w:caps w:val="0"/>
          <w:color w:val="auto"/>
          <w:spacing w:val="0"/>
          <w:sz w:val="44"/>
          <w:szCs w:val="44"/>
          <w:shd w:val="clear" w:color="auto" w:fill="FFFFFF"/>
        </w:rPr>
        <w:t>（征求意见稿）</w:t>
      </w:r>
    </w:p>
    <w:p w14:paraId="4079ED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</w:p>
    <w:p w14:paraId="6FA6E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基准地价内涵</w:t>
      </w:r>
      <w:bookmarkEnd w:id="0"/>
    </w:p>
    <w:p w14:paraId="2E0758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（一）基准地价定义</w:t>
      </w:r>
    </w:p>
    <w:p w14:paraId="17650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基准地价是指在土地利用总体规划（或国土空间总体规划）确定的城镇可建设用地范围内，对平均开发利用条件下，不同级别或不同均质地域的建设用地，按照商业、住宅、工业等用途分别评估，并由政府确定</w:t>
      </w:r>
      <w:bookmarkStart w:id="1" w:name="_GoBack"/>
      <w:bookmarkEnd w:id="1"/>
      <w:r>
        <w:rPr>
          <w:rFonts w:hint="default" w:ascii="Times New Roman" w:hAnsi="Times New Roman" w:eastAsia="仿宋_GB2312" w:cs="Times New Roman"/>
          <w:sz w:val="32"/>
          <w:szCs w:val="32"/>
        </w:rPr>
        <w:t>的，某一估价基准日法定最高年期土地权利的区域平均价格。</w:t>
      </w:r>
    </w:p>
    <w:p w14:paraId="0B02C6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（二）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土地开发程度</w:t>
      </w:r>
    </w:p>
    <w:p w14:paraId="36388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鄢陵县中心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城区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设定为五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通一平，即通路、通电、通讯、通上水、通下水及土地平整。</w:t>
      </w:r>
    </w:p>
    <w:p w14:paraId="093C61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 w14:paraId="6473D1EF"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表1-1  </w:t>
      </w:r>
      <w:r>
        <w:rPr>
          <w:rFonts w:hint="eastAsia" w:cs="Times New Roman"/>
          <w:sz w:val="24"/>
          <w:lang w:val="en-US" w:eastAsia="zh-CN"/>
        </w:rPr>
        <w:t>鄢陵县中心城区</w:t>
      </w:r>
      <w:r>
        <w:rPr>
          <w:rFonts w:hint="default" w:ascii="Times New Roman" w:hAnsi="Times New Roman" w:cs="Times New Roman"/>
          <w:sz w:val="24"/>
        </w:rPr>
        <w:t>基础设施配套造价一览表（</w:t>
      </w:r>
      <w:r>
        <w:rPr>
          <w:rFonts w:hint="eastAsia" w:cs="Times New Roman"/>
          <w:sz w:val="24"/>
          <w:lang w:val="en-US" w:eastAsia="zh-CN"/>
        </w:rPr>
        <w:t>五</w:t>
      </w:r>
      <w:r>
        <w:rPr>
          <w:rFonts w:hint="default" w:ascii="Times New Roman" w:hAnsi="Times New Roman" w:cs="Times New Roman"/>
          <w:sz w:val="24"/>
        </w:rPr>
        <w:t>通一平）</w:t>
      </w:r>
    </w:p>
    <w:tbl>
      <w:tblPr>
        <w:tblStyle w:val="11"/>
        <w:tblW w:w="475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4"/>
        <w:gridCol w:w="993"/>
        <w:gridCol w:w="1021"/>
        <w:gridCol w:w="981"/>
        <w:gridCol w:w="853"/>
        <w:gridCol w:w="742"/>
        <w:gridCol w:w="1116"/>
        <w:gridCol w:w="817"/>
      </w:tblGrid>
      <w:tr w14:paraId="3E27B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73" w:type="pct"/>
            <w:vAlign w:val="center"/>
          </w:tcPr>
          <w:p w14:paraId="1F95309C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设  施</w:t>
            </w:r>
          </w:p>
        </w:tc>
        <w:tc>
          <w:tcPr>
            <w:tcW w:w="597" w:type="pct"/>
            <w:vAlign w:val="center"/>
          </w:tcPr>
          <w:p w14:paraId="56D32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道路</w:t>
            </w:r>
          </w:p>
        </w:tc>
        <w:tc>
          <w:tcPr>
            <w:tcW w:w="614" w:type="pct"/>
            <w:vAlign w:val="center"/>
          </w:tcPr>
          <w:p w14:paraId="7B09F9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给水</w:t>
            </w:r>
          </w:p>
        </w:tc>
        <w:tc>
          <w:tcPr>
            <w:tcW w:w="590" w:type="pct"/>
            <w:vAlign w:val="center"/>
          </w:tcPr>
          <w:p w14:paraId="74CEF0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排水</w:t>
            </w:r>
          </w:p>
        </w:tc>
        <w:tc>
          <w:tcPr>
            <w:tcW w:w="513" w:type="pct"/>
            <w:vAlign w:val="center"/>
          </w:tcPr>
          <w:p w14:paraId="59A3B4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电力</w:t>
            </w:r>
          </w:p>
        </w:tc>
        <w:tc>
          <w:tcPr>
            <w:tcW w:w="446" w:type="pct"/>
            <w:vAlign w:val="center"/>
          </w:tcPr>
          <w:p w14:paraId="6E2A4B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通讯</w:t>
            </w:r>
          </w:p>
        </w:tc>
        <w:tc>
          <w:tcPr>
            <w:tcW w:w="671" w:type="pct"/>
            <w:vAlign w:val="center"/>
          </w:tcPr>
          <w:p w14:paraId="41F45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土地平整</w:t>
            </w:r>
          </w:p>
        </w:tc>
        <w:tc>
          <w:tcPr>
            <w:tcW w:w="491" w:type="pct"/>
            <w:vAlign w:val="center"/>
          </w:tcPr>
          <w:p w14:paraId="3806D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合计</w:t>
            </w:r>
          </w:p>
        </w:tc>
      </w:tr>
      <w:tr w14:paraId="55FB8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73" w:type="pct"/>
            <w:vAlign w:val="center"/>
          </w:tcPr>
          <w:p w14:paraId="572F9620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费用</w:t>
            </w:r>
          </w:p>
          <w:p w14:paraId="4C67B4CA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（元/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平方米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）</w:t>
            </w:r>
          </w:p>
        </w:tc>
        <w:tc>
          <w:tcPr>
            <w:tcW w:w="597" w:type="pct"/>
            <w:vAlign w:val="center"/>
          </w:tcPr>
          <w:p w14:paraId="1547A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614" w:type="pct"/>
            <w:vAlign w:val="center"/>
          </w:tcPr>
          <w:p w14:paraId="389CF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590" w:type="pct"/>
            <w:vAlign w:val="center"/>
          </w:tcPr>
          <w:p w14:paraId="460D07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15</w:t>
            </w:r>
          </w:p>
        </w:tc>
        <w:tc>
          <w:tcPr>
            <w:tcW w:w="513" w:type="pct"/>
            <w:vAlign w:val="center"/>
          </w:tcPr>
          <w:p w14:paraId="3BDAA1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46" w:type="pct"/>
            <w:vAlign w:val="center"/>
          </w:tcPr>
          <w:p w14:paraId="63A909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671" w:type="pct"/>
            <w:vAlign w:val="center"/>
          </w:tcPr>
          <w:p w14:paraId="13CC0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491" w:type="pct"/>
            <w:vAlign w:val="center"/>
          </w:tcPr>
          <w:p w14:paraId="4BBEF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</w:tr>
    </w:tbl>
    <w:p w14:paraId="5EB23212">
      <w:pPr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br w:type="page"/>
      </w:r>
    </w:p>
    <w:p w14:paraId="4AA547DF">
      <w:pPr>
        <w:pStyle w:val="5"/>
        <w:rPr>
          <w:rFonts w:hint="default"/>
        </w:rPr>
      </w:pPr>
    </w:p>
    <w:p w14:paraId="532045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（三）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</w:t>
      </w: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标准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容积率</w:t>
      </w:r>
    </w:p>
    <w:p w14:paraId="2978008A"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表1-</w:t>
      </w:r>
      <w:r>
        <w:rPr>
          <w:rFonts w:hint="eastAsia" w:cs="Times New Roman"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</w:rPr>
        <w:t xml:space="preserve">  土地标准容积率表</w:t>
      </w:r>
    </w:p>
    <w:tbl>
      <w:tblPr>
        <w:tblStyle w:val="11"/>
        <w:tblW w:w="4998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369"/>
        <w:gridCol w:w="4372"/>
      </w:tblGrid>
      <w:tr w14:paraId="2BF9B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84510D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用地类型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6E0747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容积率</w:t>
            </w:r>
          </w:p>
        </w:tc>
      </w:tr>
      <w:tr w14:paraId="6BE262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42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41686F">
            <w:pPr>
              <w:pStyle w:val="17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商服用地（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不含商务金融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753847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1.5</w:t>
            </w:r>
          </w:p>
        </w:tc>
      </w:tr>
      <w:tr w14:paraId="0EAC3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42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B759C0">
            <w:pPr>
              <w:pStyle w:val="17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商务金融用地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2CCB2A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2.0</w:t>
            </w:r>
          </w:p>
        </w:tc>
      </w:tr>
      <w:tr w14:paraId="1D9CA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7B2E43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住宅用地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15C821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1.8</w:t>
            </w:r>
          </w:p>
        </w:tc>
      </w:tr>
      <w:tr w14:paraId="2B583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340B58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工业用地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CD6592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1.0</w:t>
            </w:r>
          </w:p>
        </w:tc>
      </w:tr>
      <w:tr w14:paraId="63A12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93D7C5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公共管理与公共服务用地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C8A75C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1.0</w:t>
            </w:r>
          </w:p>
        </w:tc>
      </w:tr>
      <w:tr w14:paraId="61090C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249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DD07EF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交通运输用地</w:t>
            </w:r>
          </w:p>
        </w:tc>
        <w:tc>
          <w:tcPr>
            <w:tcW w:w="250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868BD1">
            <w:pPr>
              <w:pStyle w:val="17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1.0</w:t>
            </w:r>
          </w:p>
        </w:tc>
      </w:tr>
    </w:tbl>
    <w:p w14:paraId="5E7F8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 w14:paraId="485780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（四）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土地使用权年限</w:t>
      </w:r>
    </w:p>
    <w:p w14:paraId="69BB5E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 w14:paraId="275E9C1A"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表1-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 xml:space="preserve">  各类用地类型出让年限表</w:t>
      </w:r>
    </w:p>
    <w:tbl>
      <w:tblPr>
        <w:tblStyle w:val="11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974"/>
        <w:gridCol w:w="2645"/>
        <w:gridCol w:w="1773"/>
      </w:tblGrid>
      <w:tr w14:paraId="7CABA80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 w14:paraId="3883E0D6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用地类型</w:t>
            </w:r>
          </w:p>
        </w:tc>
        <w:tc>
          <w:tcPr>
            <w:tcW w:w="1974" w:type="dxa"/>
            <w:vAlign w:val="center"/>
          </w:tcPr>
          <w:p w14:paraId="61A4304D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出让年期</w:t>
            </w:r>
          </w:p>
        </w:tc>
        <w:tc>
          <w:tcPr>
            <w:tcW w:w="2645" w:type="dxa"/>
            <w:vAlign w:val="center"/>
          </w:tcPr>
          <w:p w14:paraId="11F5DC73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用地类型</w:t>
            </w:r>
          </w:p>
        </w:tc>
        <w:tc>
          <w:tcPr>
            <w:tcW w:w="1773" w:type="dxa"/>
            <w:vAlign w:val="center"/>
          </w:tcPr>
          <w:p w14:paraId="7F1D0189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出让年期</w:t>
            </w:r>
          </w:p>
        </w:tc>
      </w:tr>
      <w:tr w14:paraId="3EE9FD4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 w14:paraId="11D452D6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商服用地（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不含商务金融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974" w:type="dxa"/>
            <w:vAlign w:val="center"/>
          </w:tcPr>
          <w:p w14:paraId="23B81DB8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40年</w:t>
            </w:r>
          </w:p>
        </w:tc>
        <w:tc>
          <w:tcPr>
            <w:tcW w:w="2645" w:type="dxa"/>
            <w:vAlign w:val="center"/>
          </w:tcPr>
          <w:p w14:paraId="1D4953A4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工业用地</w:t>
            </w:r>
          </w:p>
        </w:tc>
        <w:tc>
          <w:tcPr>
            <w:tcW w:w="1773" w:type="dxa"/>
            <w:vAlign w:val="center"/>
          </w:tcPr>
          <w:p w14:paraId="71F5900C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  <w:tr w14:paraId="5B0DC7C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 w14:paraId="5EAF088D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商务金融</w:t>
            </w:r>
            <w:r>
              <w:rPr>
                <w:kern w:val="0"/>
                <w:szCs w:val="21"/>
              </w:rPr>
              <w:t>用地</w:t>
            </w:r>
          </w:p>
        </w:tc>
        <w:tc>
          <w:tcPr>
            <w:tcW w:w="1974" w:type="dxa"/>
            <w:vAlign w:val="center"/>
          </w:tcPr>
          <w:p w14:paraId="2C05BC21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40年</w:t>
            </w:r>
          </w:p>
        </w:tc>
        <w:tc>
          <w:tcPr>
            <w:tcW w:w="2645" w:type="dxa"/>
            <w:vAlign w:val="center"/>
          </w:tcPr>
          <w:p w14:paraId="651E5A65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公共管理与公共服务用地</w:t>
            </w:r>
          </w:p>
        </w:tc>
        <w:tc>
          <w:tcPr>
            <w:tcW w:w="1773" w:type="dxa"/>
            <w:vAlign w:val="center"/>
          </w:tcPr>
          <w:p w14:paraId="0B3530EC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  <w:tr w14:paraId="7865F84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 w14:paraId="2D4C975E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住宅用地</w:t>
            </w:r>
          </w:p>
        </w:tc>
        <w:tc>
          <w:tcPr>
            <w:tcW w:w="1974" w:type="dxa"/>
            <w:vAlign w:val="center"/>
          </w:tcPr>
          <w:p w14:paraId="2AF88FEE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70年</w:t>
            </w:r>
          </w:p>
        </w:tc>
        <w:tc>
          <w:tcPr>
            <w:tcW w:w="2645" w:type="dxa"/>
            <w:vAlign w:val="center"/>
          </w:tcPr>
          <w:p w14:paraId="07A6CD3D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交通运输用地</w:t>
            </w:r>
          </w:p>
        </w:tc>
        <w:tc>
          <w:tcPr>
            <w:tcW w:w="1773" w:type="dxa"/>
            <w:vAlign w:val="center"/>
          </w:tcPr>
          <w:p w14:paraId="7797FE98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</w:tbl>
    <w:p w14:paraId="306CFFCA">
      <w:pPr>
        <w:pStyle w:val="5"/>
        <w:rPr>
          <w:rFonts w:hint="default"/>
        </w:rPr>
      </w:pPr>
    </w:p>
    <w:p w14:paraId="56E31A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（五）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基准地价估价基准日</w:t>
      </w:r>
    </w:p>
    <w:p w14:paraId="0E8885B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cs="Times New Roman"/>
          <w:color w:val="auto"/>
          <w:sz w:val="32"/>
          <w:szCs w:val="32"/>
          <w:lang w:val="en-US" w:eastAsia="zh-CN"/>
        </w:rPr>
        <w:t>本轮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基准地价估价基准日为202</w:t>
      </w:r>
      <w:r>
        <w:rPr>
          <w:rFonts w:hint="eastAsia" w:ascii="Times New Roman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年1月1日。</w:t>
      </w:r>
    </w:p>
    <w:p w14:paraId="34B0274F"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br w:type="page"/>
      </w:r>
    </w:p>
    <w:p w14:paraId="51947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二、基准地价成果表</w:t>
      </w:r>
    </w:p>
    <w:p w14:paraId="0940D0F4"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2-</w:t>
      </w:r>
      <w:r>
        <w:rPr>
          <w:rFonts w:hint="default" w:ascii="Times New Roman" w:hAnsi="Times New Roman" w:cs="Times New Roman"/>
          <w:sz w:val="24"/>
        </w:rPr>
        <w:t xml:space="preserve">1  </w:t>
      </w:r>
      <w:r>
        <w:rPr>
          <w:rFonts w:hint="eastAsia" w:cs="Times New Roman"/>
          <w:sz w:val="24"/>
          <w:lang w:val="en-US" w:eastAsia="zh-CN"/>
        </w:rPr>
        <w:t>鄢陵县中心城区</w:t>
      </w:r>
      <w:r>
        <w:rPr>
          <w:rFonts w:hint="default" w:ascii="Times New Roman" w:hAnsi="Times New Roman" w:cs="Times New Roman"/>
          <w:sz w:val="24"/>
        </w:rPr>
        <w:t>基准地价成果一览表</w:t>
      </w:r>
    </w:p>
    <w:p w14:paraId="69DE4384">
      <w:pPr>
        <w:spacing w:line="360" w:lineRule="auto"/>
        <w:ind w:firstLine="525" w:firstLineChars="250"/>
        <w:jc w:val="right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hint="default" w:ascii="Times New Roman" w:hAnsi="Times New Roman" w:cs="Times New Roman"/>
          <w:szCs w:val="21"/>
        </w:rPr>
        <w:t>单位：元/</w:t>
      </w:r>
      <w:r>
        <w:rPr>
          <w:rFonts w:hint="eastAsia" w:cs="Times New Roman"/>
          <w:szCs w:val="21"/>
          <w:lang w:val="en-US" w:eastAsia="zh-CN"/>
        </w:rPr>
        <w:t>平方米</w:t>
      </w:r>
    </w:p>
    <w:tbl>
      <w:tblPr>
        <w:tblStyle w:val="11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2"/>
        <w:gridCol w:w="1536"/>
        <w:gridCol w:w="1260"/>
        <w:gridCol w:w="1263"/>
        <w:gridCol w:w="1264"/>
        <w:gridCol w:w="1265"/>
      </w:tblGrid>
      <w:tr w14:paraId="0940E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</w:trPr>
        <w:tc>
          <w:tcPr>
            <w:tcW w:w="2109" w:type="pct"/>
            <w:gridSpan w:val="2"/>
            <w:noWrap/>
            <w:vAlign w:val="center"/>
          </w:tcPr>
          <w:p w14:paraId="6E2D61C2">
            <w:pPr>
              <w:widowControl w:val="0"/>
              <w:jc w:val="center"/>
              <w:rPr>
                <w:rFonts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用途</w:t>
            </w:r>
          </w:p>
        </w:tc>
        <w:tc>
          <w:tcPr>
            <w:tcW w:w="720" w:type="pct"/>
            <w:noWrap/>
            <w:vAlign w:val="center"/>
          </w:tcPr>
          <w:p w14:paraId="176FDEC9">
            <w:pPr>
              <w:widowControl w:val="0"/>
              <w:jc w:val="center"/>
              <w:rPr>
                <w:rFonts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一级</w:t>
            </w:r>
          </w:p>
        </w:tc>
        <w:tc>
          <w:tcPr>
            <w:tcW w:w="722" w:type="pct"/>
            <w:noWrap/>
            <w:vAlign w:val="center"/>
          </w:tcPr>
          <w:p w14:paraId="0D4DE38C">
            <w:pPr>
              <w:widowControl w:val="0"/>
              <w:jc w:val="center"/>
              <w:rPr>
                <w:rFonts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二级</w:t>
            </w:r>
          </w:p>
        </w:tc>
        <w:tc>
          <w:tcPr>
            <w:tcW w:w="723" w:type="pct"/>
            <w:noWrap/>
            <w:vAlign w:val="center"/>
          </w:tcPr>
          <w:p w14:paraId="0743D078">
            <w:pPr>
              <w:widowControl w:val="0"/>
              <w:jc w:val="center"/>
              <w:rPr>
                <w:rFonts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</w:rPr>
              <w:t>三级</w:t>
            </w:r>
          </w:p>
        </w:tc>
        <w:tc>
          <w:tcPr>
            <w:tcW w:w="723" w:type="pct"/>
            <w:noWrap/>
            <w:vAlign w:val="center"/>
          </w:tcPr>
          <w:p w14:paraId="2B666475">
            <w:pPr>
              <w:widowControl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四级</w:t>
            </w:r>
          </w:p>
        </w:tc>
      </w:tr>
      <w:tr w14:paraId="5231A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restart"/>
            <w:noWrap/>
            <w:vAlign w:val="center"/>
          </w:tcPr>
          <w:p w14:paraId="23F023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商服用地（不含商务金融）</w:t>
            </w:r>
          </w:p>
        </w:tc>
        <w:tc>
          <w:tcPr>
            <w:tcW w:w="878" w:type="pct"/>
            <w:noWrap/>
            <w:vAlign w:val="center"/>
          </w:tcPr>
          <w:p w14:paraId="472AC2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均值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FFE35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1640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67A2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1450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D78C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1350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07D6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1280</w:t>
            </w:r>
          </w:p>
        </w:tc>
      </w:tr>
      <w:tr w14:paraId="66E4A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66BAF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7E2A01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上限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1BC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1950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2C33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1635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76B70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1445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80BD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1345</w:t>
            </w:r>
          </w:p>
        </w:tc>
      </w:tr>
      <w:tr w14:paraId="0689F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7EE2F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40D34B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下限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5D0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1460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7AE7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1355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5DFCB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1285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5658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1100</w:t>
            </w:r>
          </w:p>
        </w:tc>
      </w:tr>
      <w:tr w14:paraId="7E1A4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restart"/>
            <w:noWrap/>
            <w:vAlign w:val="center"/>
          </w:tcPr>
          <w:p w14:paraId="40F59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商务金融用地</w:t>
            </w:r>
          </w:p>
        </w:tc>
        <w:tc>
          <w:tcPr>
            <w:tcW w:w="878" w:type="pct"/>
            <w:noWrap/>
            <w:vAlign w:val="center"/>
          </w:tcPr>
          <w:p w14:paraId="1F7DD6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均值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AE1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1350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E21C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1200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E92C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1080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7A7F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1000</w:t>
            </w:r>
          </w:p>
        </w:tc>
      </w:tr>
      <w:tr w14:paraId="60986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45380B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38091D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上限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9D3D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1600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5A1B5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1345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5B878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1195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2C56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1075</w:t>
            </w:r>
          </w:p>
        </w:tc>
      </w:tr>
      <w:tr w14:paraId="249C7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30D226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251794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下限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07B4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1210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2C4C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1085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EE29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1005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C810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900</w:t>
            </w:r>
          </w:p>
        </w:tc>
      </w:tr>
      <w:tr w14:paraId="2F8E3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restart"/>
            <w:noWrap/>
            <w:vAlign w:val="center"/>
          </w:tcPr>
          <w:p w14:paraId="5145FB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住宅用地</w:t>
            </w:r>
          </w:p>
        </w:tc>
        <w:tc>
          <w:tcPr>
            <w:tcW w:w="878" w:type="pct"/>
            <w:noWrap/>
            <w:vAlign w:val="center"/>
          </w:tcPr>
          <w:p w14:paraId="5E8A5D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均值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48AF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1530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1292A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1300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D84F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1150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13BC9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1080</w:t>
            </w:r>
          </w:p>
        </w:tc>
      </w:tr>
      <w:tr w14:paraId="4AA05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08FA71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3BF4B8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上限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D86E0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1800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DB19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1525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5802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1290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59D31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1145</w:t>
            </w:r>
          </w:p>
        </w:tc>
      </w:tr>
      <w:tr w14:paraId="35AF8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39CD21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526C79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下限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EE4B8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1310</w:t>
            </w:r>
          </w:p>
        </w:tc>
        <w:tc>
          <w:tcPr>
            <w:tcW w:w="12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59C3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1160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045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1085</w:t>
            </w:r>
          </w:p>
        </w:tc>
        <w:tc>
          <w:tcPr>
            <w:tcW w:w="12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8A109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950</w:t>
            </w:r>
          </w:p>
        </w:tc>
      </w:tr>
      <w:tr w14:paraId="38F4C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restart"/>
            <w:noWrap/>
            <w:vAlign w:val="center"/>
          </w:tcPr>
          <w:p w14:paraId="1C4F25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工业用地</w:t>
            </w:r>
          </w:p>
        </w:tc>
        <w:tc>
          <w:tcPr>
            <w:tcW w:w="878" w:type="pct"/>
            <w:noWrap/>
            <w:vAlign w:val="center"/>
          </w:tcPr>
          <w:p w14:paraId="31279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均值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0033A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390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4A740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340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05A96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300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90DB5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  <w:tr w14:paraId="1608D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222B5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57B33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上限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14B9A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450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8C99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380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246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330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9A677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  <w:tr w14:paraId="329D2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109F06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099B22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下限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0915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350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9B28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310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73B6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285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95EC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  <w:tr w14:paraId="75AF0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restart"/>
            <w:noWrap/>
            <w:vAlign w:val="center"/>
          </w:tcPr>
          <w:p w14:paraId="520846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公共服务与公共管理用地</w:t>
            </w:r>
          </w:p>
        </w:tc>
        <w:tc>
          <w:tcPr>
            <w:tcW w:w="878" w:type="pct"/>
            <w:noWrap/>
            <w:vAlign w:val="center"/>
          </w:tcPr>
          <w:p w14:paraId="5CBB5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均值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9098E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800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4401B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650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B973E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550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F0497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  <w:tr w14:paraId="1E8FE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2B0AEE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18B40B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上限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341B5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930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827D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780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9C276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640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62F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  <w:tr w14:paraId="76DDF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451ADA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5B91E9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下限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9A45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660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60819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560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B797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500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3EE2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  <w:tr w14:paraId="5F07C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restart"/>
            <w:noWrap/>
            <w:vAlign w:val="center"/>
          </w:tcPr>
          <w:p w14:paraId="012AB5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交通运输用地</w:t>
            </w:r>
          </w:p>
        </w:tc>
        <w:tc>
          <w:tcPr>
            <w:tcW w:w="878" w:type="pct"/>
            <w:noWrap/>
            <w:vAlign w:val="center"/>
          </w:tcPr>
          <w:p w14:paraId="1DEFE8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均值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2B8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810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CEDF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660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688D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570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533A8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  <w:tr w14:paraId="099BB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199314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35ED77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上限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33E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950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757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790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028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650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43AB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  <w:tr w14:paraId="43FD4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231" w:type="pct"/>
            <w:vMerge w:val="continue"/>
            <w:noWrap/>
            <w:vAlign w:val="center"/>
          </w:tcPr>
          <w:p w14:paraId="53009E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  <w:tc>
          <w:tcPr>
            <w:tcW w:w="878" w:type="pct"/>
            <w:noWrap/>
            <w:vAlign w:val="center"/>
          </w:tcPr>
          <w:p w14:paraId="61DA71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下限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A33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670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AAB22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580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FE5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510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624C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  <w:highlight w:val="none"/>
              </w:rPr>
            </w:pPr>
          </w:p>
        </w:tc>
      </w:tr>
    </w:tbl>
    <w:p w14:paraId="74364BF9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注：商务金融用地级别和商服用地（不含商务金融）级别一致。</w:t>
      </w:r>
    </w:p>
    <w:p w14:paraId="6942E6F4">
      <w:pPr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br w:type="page"/>
      </w:r>
    </w:p>
    <w:p w14:paraId="23EC3794">
      <w:pPr>
        <w:numPr>
          <w:ilvl w:val="0"/>
          <w:numId w:val="1"/>
        </w:num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地价图</w:t>
      </w:r>
    </w:p>
    <w:p w14:paraId="6943AC3A">
      <w:pPr>
        <w:numPr>
          <w:ilvl w:val="0"/>
          <w:numId w:val="0"/>
        </w:numPr>
        <w:spacing w:line="360" w:lineRule="auto"/>
        <w:jc w:val="left"/>
        <w:rPr>
          <w:rFonts w:hint="eastAsia"/>
          <w:highlight w:val="none"/>
          <w:lang w:eastAsia="zh-CN"/>
        </w:rPr>
      </w:pPr>
    </w:p>
    <w:p w14:paraId="7AFA3C26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5391150" cy="4105275"/>
            <wp:effectExtent l="0" t="0" r="0" b="9525"/>
            <wp:docPr id="13" name="图片 13" descr="商服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商服用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51E8"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图3-1  鄢陵县中心城区商服用地级别与基准地价图（征求意见稿）</w:t>
      </w:r>
    </w:p>
    <w:p w14:paraId="3123432A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26526080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46CC57F2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00FEE990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41041EFE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147DCCA1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2791125C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41026E14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140DEDCD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4B51A8FF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03C0F59F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5A907448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68C1C1A0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3B969051">
      <w:pPr>
        <w:spacing w:line="360" w:lineRule="auto"/>
        <w:jc w:val="center"/>
        <w:rPr>
          <w:rFonts w:hint="eastAsia"/>
          <w:highlight w:val="none"/>
          <w:lang w:eastAsia="zh-CN"/>
        </w:rPr>
      </w:pPr>
    </w:p>
    <w:p w14:paraId="574D8496">
      <w:pPr>
        <w:spacing w:line="360" w:lineRule="auto"/>
        <w:jc w:val="both"/>
        <w:rPr>
          <w:rFonts w:hint="eastAsia"/>
          <w:highlight w:val="none"/>
          <w:lang w:eastAsia="zh-CN"/>
        </w:rPr>
      </w:pPr>
    </w:p>
    <w:p w14:paraId="33E4F146"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5391150" cy="4105275"/>
            <wp:effectExtent l="0" t="0" r="0" b="9525"/>
            <wp:docPr id="15" name="图片 15" descr="住宅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住宅用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图3-2  鄢陵县中心城区住宅用地级别与基准地价图（征求意见稿）</w:t>
      </w:r>
    </w:p>
    <w:p w14:paraId="5D73D168">
      <w:pPr>
        <w:pStyle w:val="3"/>
        <w:bidi w:val="0"/>
        <w:rPr>
          <w:rFonts w:hint="eastAsia" w:ascii="宋体" w:hAnsi="宋体" w:eastAsia="宋体" w:cs="Arial"/>
          <w:b/>
          <w:bCs w:val="0"/>
          <w:snapToGrid w:val="0"/>
          <w:color w:val="000000"/>
          <w:sz w:val="24"/>
          <w:szCs w:val="24"/>
          <w:highlight w:val="none"/>
          <w:lang w:val="en-US" w:eastAsia="zh-CN" w:bidi="ar-SA"/>
        </w:rPr>
      </w:pPr>
    </w:p>
    <w:p w14:paraId="7519AA98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 w14:paraId="35AF3958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 w14:paraId="4A7F60D8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 w14:paraId="159D0BC9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 w14:paraId="3AABE55B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 w14:paraId="1181D799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 w14:paraId="1E3B329A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 w14:paraId="7EAA0EFE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</w:rPr>
      </w:pPr>
    </w:p>
    <w:p w14:paraId="5072FA8E">
      <w:pPr>
        <w:pStyle w:val="9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</w:rPr>
      </w:pPr>
    </w:p>
    <w:p w14:paraId="66D655DA">
      <w:pPr>
        <w:rPr>
          <w:rFonts w:hint="eastAsia" w:ascii="Times New Roman" w:hAnsi="Times New Roman" w:eastAsia="宋体" w:cs="Times New Roman"/>
          <w:lang w:eastAsia="zh-CN"/>
        </w:rPr>
      </w:pPr>
    </w:p>
    <w:p w14:paraId="62A2DBC8">
      <w:pPr>
        <w:rPr>
          <w:rFonts w:hint="default" w:ascii="Times New Roman" w:hAnsi="Times New Roman" w:cs="Times New Roman"/>
        </w:rPr>
      </w:pPr>
    </w:p>
    <w:p w14:paraId="77C36843">
      <w:pPr>
        <w:rPr>
          <w:rFonts w:hint="default" w:ascii="Times New Roman" w:hAnsi="Times New Roman" w:cs="Times New Roman"/>
        </w:rPr>
      </w:pPr>
    </w:p>
    <w:p w14:paraId="1632E91B">
      <w:pPr>
        <w:rPr>
          <w:rFonts w:hint="default" w:ascii="Times New Roman" w:hAnsi="Times New Roman" w:cs="Times New Roman"/>
        </w:rPr>
      </w:pPr>
    </w:p>
    <w:p w14:paraId="052C60C6">
      <w:pPr>
        <w:pStyle w:val="4"/>
        <w:bidi w:val="0"/>
        <w:rPr>
          <w:rFonts w:hint="eastAsia"/>
          <w:highlight w:val="none"/>
          <w:lang w:eastAsia="zh-CN"/>
        </w:rPr>
      </w:pPr>
    </w:p>
    <w:p w14:paraId="20711448">
      <w:pPr>
        <w:pStyle w:val="4"/>
        <w:bidi w:val="0"/>
        <w:rPr>
          <w:rFonts w:hint="eastAsia"/>
          <w:highlight w:val="none"/>
          <w:lang w:eastAsia="zh-CN"/>
        </w:rPr>
      </w:pPr>
    </w:p>
    <w:p w14:paraId="0D1DEAB6">
      <w:pPr>
        <w:pStyle w:val="4"/>
        <w:bidi w:val="0"/>
        <w:rPr>
          <w:rFonts w:hint="eastAsia"/>
          <w:highlight w:val="none"/>
          <w:lang w:eastAsia="zh-CN"/>
        </w:rPr>
      </w:pPr>
    </w:p>
    <w:p w14:paraId="79271015">
      <w:pPr>
        <w:pStyle w:val="4"/>
        <w:bidi w:val="0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5391150" cy="4105275"/>
            <wp:effectExtent l="0" t="0" r="0" b="9525"/>
            <wp:docPr id="16" name="图片 16" descr="工业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工业用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84B7"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图3-3  鄢陵县中心城区工业用地级别与基准地价图（征求意见稿）</w:t>
      </w:r>
    </w:p>
    <w:p w14:paraId="5E0E32D6">
      <w:pPr>
        <w:rPr>
          <w:rFonts w:hint="default" w:ascii="Times New Roman" w:hAnsi="Times New Roman" w:cs="Times New Roman"/>
        </w:rPr>
      </w:pPr>
    </w:p>
    <w:p w14:paraId="3B4EA8B6">
      <w:pPr>
        <w:rPr>
          <w:rFonts w:hint="default" w:ascii="Times New Roman" w:hAnsi="Times New Roman" w:cs="Times New Roman"/>
        </w:rPr>
      </w:pPr>
    </w:p>
    <w:p w14:paraId="62CD4E95">
      <w:pPr>
        <w:rPr>
          <w:rFonts w:hint="default" w:ascii="Times New Roman" w:hAnsi="Times New Roman" w:cs="Times New Roman"/>
        </w:rPr>
      </w:pPr>
    </w:p>
    <w:p w14:paraId="7FC42739">
      <w:pPr>
        <w:rPr>
          <w:rFonts w:hint="default" w:ascii="Times New Roman" w:hAnsi="Times New Roman" w:cs="Times New Roman"/>
        </w:rPr>
      </w:pPr>
    </w:p>
    <w:p w14:paraId="38013931">
      <w:pPr>
        <w:rPr>
          <w:rFonts w:hint="default" w:ascii="Times New Roman" w:hAnsi="Times New Roman" w:cs="Times New Roman"/>
        </w:rPr>
      </w:pPr>
    </w:p>
    <w:p w14:paraId="644EA109">
      <w:pPr>
        <w:pStyle w:val="4"/>
        <w:bidi w:val="0"/>
        <w:rPr>
          <w:rFonts w:hint="eastAsia"/>
          <w:highlight w:val="none"/>
          <w:lang w:eastAsia="zh-CN"/>
        </w:rPr>
      </w:pPr>
    </w:p>
    <w:p w14:paraId="499D59A2">
      <w:pPr>
        <w:pStyle w:val="4"/>
        <w:bidi w:val="0"/>
        <w:rPr>
          <w:rFonts w:hint="eastAsia"/>
          <w:highlight w:val="none"/>
          <w:lang w:eastAsia="zh-CN"/>
        </w:rPr>
      </w:pPr>
    </w:p>
    <w:p w14:paraId="0D48D2E8">
      <w:pPr>
        <w:pStyle w:val="4"/>
        <w:bidi w:val="0"/>
        <w:rPr>
          <w:rFonts w:hint="eastAsia"/>
          <w:highlight w:val="none"/>
          <w:lang w:eastAsia="zh-CN"/>
        </w:rPr>
      </w:pPr>
    </w:p>
    <w:p w14:paraId="321FBC4D">
      <w:pPr>
        <w:pStyle w:val="4"/>
        <w:bidi w:val="0"/>
        <w:rPr>
          <w:rFonts w:hint="eastAsia"/>
          <w:highlight w:val="none"/>
          <w:lang w:eastAsia="zh-CN"/>
        </w:rPr>
      </w:pPr>
    </w:p>
    <w:p w14:paraId="52CA70C1">
      <w:pPr>
        <w:pStyle w:val="4"/>
        <w:bidi w:val="0"/>
        <w:rPr>
          <w:rFonts w:hint="eastAsia"/>
          <w:highlight w:val="none"/>
          <w:lang w:eastAsia="zh-CN"/>
        </w:rPr>
      </w:pPr>
    </w:p>
    <w:p w14:paraId="67D29407">
      <w:pPr>
        <w:pStyle w:val="4"/>
        <w:bidi w:val="0"/>
        <w:rPr>
          <w:rFonts w:hint="eastAsia"/>
          <w:highlight w:val="none"/>
          <w:lang w:eastAsia="zh-CN"/>
        </w:rPr>
      </w:pPr>
    </w:p>
    <w:p w14:paraId="0A42DC2E">
      <w:pPr>
        <w:pStyle w:val="4"/>
        <w:bidi w:val="0"/>
        <w:rPr>
          <w:rFonts w:hint="eastAsia"/>
          <w:highlight w:val="none"/>
          <w:lang w:eastAsia="zh-CN"/>
        </w:rPr>
      </w:pPr>
    </w:p>
    <w:p w14:paraId="198F5102">
      <w:pPr>
        <w:pStyle w:val="4"/>
        <w:bidi w:val="0"/>
        <w:rPr>
          <w:rFonts w:hint="eastAsia"/>
          <w:highlight w:val="none"/>
          <w:lang w:eastAsia="zh-CN"/>
        </w:rPr>
      </w:pPr>
    </w:p>
    <w:p w14:paraId="5ECA0763">
      <w:pPr>
        <w:pStyle w:val="4"/>
        <w:bidi w:val="0"/>
        <w:rPr>
          <w:rFonts w:hint="eastAsia"/>
          <w:highlight w:val="none"/>
          <w:lang w:eastAsia="zh-CN"/>
        </w:rPr>
      </w:pPr>
    </w:p>
    <w:p w14:paraId="7CE164D3">
      <w:pPr>
        <w:pStyle w:val="4"/>
        <w:bidi w:val="0"/>
        <w:rPr>
          <w:rFonts w:hint="eastAsia"/>
          <w:highlight w:val="none"/>
          <w:lang w:eastAsia="zh-CN"/>
        </w:rPr>
      </w:pPr>
    </w:p>
    <w:p w14:paraId="12CFA307">
      <w:pPr>
        <w:pStyle w:val="4"/>
        <w:bidi w:val="0"/>
        <w:rPr>
          <w:rFonts w:hint="eastAsia"/>
          <w:highlight w:val="none"/>
          <w:lang w:eastAsia="zh-CN"/>
        </w:rPr>
      </w:pPr>
    </w:p>
    <w:p w14:paraId="253B9AF9">
      <w:pPr>
        <w:pStyle w:val="4"/>
        <w:bidi w:val="0"/>
        <w:rPr>
          <w:rFonts w:hint="eastAsia"/>
          <w:highlight w:val="none"/>
          <w:lang w:eastAsia="zh-CN"/>
        </w:rPr>
      </w:pPr>
    </w:p>
    <w:p w14:paraId="226395D9">
      <w:pPr>
        <w:pStyle w:val="4"/>
        <w:bidi w:val="0"/>
        <w:rPr>
          <w:rFonts w:hint="eastAsia"/>
          <w:highlight w:val="none"/>
          <w:lang w:eastAsia="zh-CN"/>
        </w:rPr>
      </w:pPr>
    </w:p>
    <w:p w14:paraId="354B08E5">
      <w:pPr>
        <w:pStyle w:val="4"/>
        <w:bidi w:val="0"/>
        <w:rPr>
          <w:rFonts w:hint="eastAsia"/>
          <w:highlight w:val="none"/>
          <w:lang w:eastAsia="zh-CN"/>
        </w:rPr>
      </w:pPr>
    </w:p>
    <w:p w14:paraId="5777C3F0">
      <w:pPr>
        <w:pStyle w:val="4"/>
        <w:bidi w:val="0"/>
        <w:rPr>
          <w:rFonts w:hint="eastAsia"/>
          <w:highlight w:val="none"/>
          <w:lang w:eastAsia="zh-CN"/>
        </w:rPr>
      </w:pPr>
    </w:p>
    <w:p w14:paraId="3C4E0CE0">
      <w:pPr>
        <w:pStyle w:val="4"/>
        <w:bidi w:val="0"/>
        <w:rPr>
          <w:rFonts w:hint="eastAsia"/>
          <w:highlight w:val="none"/>
          <w:lang w:eastAsia="zh-CN"/>
        </w:rPr>
      </w:pPr>
    </w:p>
    <w:p w14:paraId="6C4027C1">
      <w:pPr>
        <w:pStyle w:val="4"/>
        <w:bidi w:val="0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5391150" cy="4105275"/>
            <wp:effectExtent l="0" t="0" r="0" b="9525"/>
            <wp:docPr id="17" name="图片 17" descr="公共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公共用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8C4E"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图3-4  鄢陵县中心城区公共管理与公共服务用地级别与基准地价图（征求意见稿）</w:t>
      </w:r>
    </w:p>
    <w:p w14:paraId="35E69A6C">
      <w:pPr>
        <w:rPr>
          <w:rFonts w:hint="default" w:ascii="Times New Roman" w:hAnsi="Times New Roman" w:cs="Times New Roman"/>
        </w:rPr>
      </w:pPr>
    </w:p>
    <w:p w14:paraId="7FAB425F">
      <w:pPr>
        <w:rPr>
          <w:rFonts w:hint="default" w:ascii="Times New Roman" w:hAnsi="Times New Roman" w:cs="Times New Roman"/>
        </w:rPr>
      </w:pPr>
    </w:p>
    <w:p w14:paraId="1A21796F">
      <w:pPr>
        <w:rPr>
          <w:rFonts w:hint="default" w:ascii="Times New Roman" w:hAnsi="Times New Roman" w:cs="Times New Roman"/>
        </w:rPr>
      </w:pPr>
    </w:p>
    <w:p w14:paraId="0160BF1E">
      <w:pPr>
        <w:rPr>
          <w:rFonts w:hint="default" w:ascii="Times New Roman" w:hAnsi="Times New Roman" w:cs="Times New Roman"/>
        </w:rPr>
      </w:pPr>
    </w:p>
    <w:p w14:paraId="2BA9BD8B">
      <w:pPr>
        <w:rPr>
          <w:rFonts w:hint="eastAsia" w:ascii="Times New Roman" w:hAnsi="Times New Roman" w:eastAsia="宋体" w:cs="Times New Roman"/>
          <w:lang w:eastAsia="zh-CN"/>
        </w:rPr>
      </w:pPr>
    </w:p>
    <w:p w14:paraId="46DAD3A5">
      <w:pPr>
        <w:pStyle w:val="4"/>
        <w:bidi w:val="0"/>
        <w:rPr>
          <w:rFonts w:hint="eastAsia"/>
          <w:highlight w:val="none"/>
          <w:lang w:eastAsia="zh-CN"/>
        </w:rPr>
      </w:pPr>
    </w:p>
    <w:p w14:paraId="2A78CA63">
      <w:pPr>
        <w:pStyle w:val="4"/>
        <w:bidi w:val="0"/>
        <w:rPr>
          <w:rFonts w:hint="eastAsia"/>
          <w:highlight w:val="none"/>
          <w:lang w:eastAsia="zh-CN"/>
        </w:rPr>
      </w:pPr>
    </w:p>
    <w:p w14:paraId="555EB598">
      <w:pPr>
        <w:pStyle w:val="4"/>
        <w:bidi w:val="0"/>
        <w:rPr>
          <w:rFonts w:hint="eastAsia"/>
          <w:highlight w:val="none"/>
          <w:lang w:eastAsia="zh-CN"/>
        </w:rPr>
      </w:pPr>
    </w:p>
    <w:p w14:paraId="5B152271">
      <w:pPr>
        <w:pStyle w:val="4"/>
        <w:bidi w:val="0"/>
        <w:rPr>
          <w:rFonts w:hint="eastAsia"/>
          <w:highlight w:val="none"/>
          <w:lang w:eastAsia="zh-CN"/>
        </w:rPr>
      </w:pPr>
    </w:p>
    <w:p w14:paraId="2F5CE9E2">
      <w:pPr>
        <w:pStyle w:val="4"/>
        <w:bidi w:val="0"/>
        <w:rPr>
          <w:rFonts w:hint="eastAsia"/>
          <w:highlight w:val="none"/>
          <w:lang w:eastAsia="zh-CN"/>
        </w:rPr>
      </w:pPr>
    </w:p>
    <w:p w14:paraId="350D4A5C">
      <w:pPr>
        <w:pStyle w:val="4"/>
        <w:bidi w:val="0"/>
        <w:rPr>
          <w:rFonts w:hint="eastAsia"/>
          <w:highlight w:val="none"/>
          <w:lang w:eastAsia="zh-CN"/>
        </w:rPr>
      </w:pPr>
    </w:p>
    <w:p w14:paraId="140D7ED9">
      <w:pPr>
        <w:pStyle w:val="4"/>
        <w:bidi w:val="0"/>
        <w:rPr>
          <w:rFonts w:hint="eastAsia"/>
          <w:highlight w:val="none"/>
          <w:lang w:eastAsia="zh-CN"/>
        </w:rPr>
      </w:pPr>
    </w:p>
    <w:p w14:paraId="1EBAAE12">
      <w:pPr>
        <w:pStyle w:val="4"/>
        <w:bidi w:val="0"/>
        <w:rPr>
          <w:rFonts w:hint="eastAsia"/>
          <w:highlight w:val="none"/>
          <w:lang w:eastAsia="zh-CN"/>
        </w:rPr>
      </w:pPr>
    </w:p>
    <w:p w14:paraId="19D14E19">
      <w:pPr>
        <w:pStyle w:val="4"/>
        <w:bidi w:val="0"/>
        <w:rPr>
          <w:rFonts w:hint="eastAsia"/>
          <w:highlight w:val="none"/>
          <w:lang w:eastAsia="zh-CN"/>
        </w:rPr>
      </w:pPr>
    </w:p>
    <w:p w14:paraId="4C8EC868">
      <w:pPr>
        <w:pStyle w:val="4"/>
        <w:bidi w:val="0"/>
        <w:rPr>
          <w:rFonts w:hint="eastAsia"/>
          <w:highlight w:val="none"/>
          <w:lang w:eastAsia="zh-CN"/>
        </w:rPr>
      </w:pPr>
    </w:p>
    <w:p w14:paraId="1B8DDCCF">
      <w:pPr>
        <w:pStyle w:val="4"/>
        <w:bidi w:val="0"/>
        <w:rPr>
          <w:rFonts w:hint="eastAsia"/>
          <w:highlight w:val="none"/>
          <w:lang w:eastAsia="zh-CN"/>
        </w:rPr>
      </w:pPr>
    </w:p>
    <w:p w14:paraId="057ABE81">
      <w:pPr>
        <w:pStyle w:val="4"/>
        <w:bidi w:val="0"/>
        <w:rPr>
          <w:rFonts w:hint="eastAsia"/>
          <w:highlight w:val="none"/>
          <w:lang w:eastAsia="zh-CN"/>
        </w:rPr>
      </w:pPr>
    </w:p>
    <w:p w14:paraId="383862B5">
      <w:pPr>
        <w:pStyle w:val="4"/>
        <w:bidi w:val="0"/>
        <w:rPr>
          <w:rFonts w:hint="eastAsia"/>
          <w:highlight w:val="none"/>
          <w:lang w:eastAsia="zh-CN"/>
        </w:rPr>
      </w:pPr>
    </w:p>
    <w:p w14:paraId="533ACE87">
      <w:pPr>
        <w:pStyle w:val="4"/>
        <w:bidi w:val="0"/>
        <w:rPr>
          <w:rFonts w:hint="eastAsia"/>
          <w:highlight w:val="none"/>
          <w:lang w:eastAsia="zh-CN"/>
        </w:rPr>
      </w:pPr>
    </w:p>
    <w:p w14:paraId="14FD0A5D">
      <w:pPr>
        <w:pStyle w:val="4"/>
        <w:bidi w:val="0"/>
        <w:rPr>
          <w:rFonts w:hint="eastAsia"/>
          <w:highlight w:val="none"/>
          <w:lang w:eastAsia="zh-CN"/>
        </w:rPr>
      </w:pPr>
    </w:p>
    <w:p w14:paraId="260BD4C6">
      <w:pPr>
        <w:pStyle w:val="4"/>
        <w:bidi w:val="0"/>
        <w:rPr>
          <w:rFonts w:hint="eastAsia"/>
          <w:highlight w:val="none"/>
          <w:lang w:eastAsia="zh-CN"/>
        </w:rPr>
      </w:pPr>
    </w:p>
    <w:p w14:paraId="60E127CD">
      <w:pPr>
        <w:pStyle w:val="4"/>
        <w:bidi w:val="0"/>
        <w:rPr>
          <w:rFonts w:hint="eastAsia"/>
          <w:highlight w:val="none"/>
          <w:lang w:eastAsia="zh-CN"/>
        </w:rPr>
      </w:pPr>
    </w:p>
    <w:p w14:paraId="3A76E7CC">
      <w:pPr>
        <w:pStyle w:val="4"/>
        <w:bidi w:val="0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5391150" cy="4105275"/>
            <wp:effectExtent l="0" t="0" r="0" b="9525"/>
            <wp:docPr id="18" name="图片 18" descr="交通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交通用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168D"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图3-5  鄢陵县中心城区交通运输用地级别与基准地价图（征求意见稿）</w:t>
      </w:r>
    </w:p>
    <w:p w14:paraId="24EF6329">
      <w:pPr>
        <w:rPr>
          <w:rFonts w:hint="eastAsia"/>
          <w:lang w:eastAsia="zh-CN"/>
        </w:rPr>
      </w:pPr>
    </w:p>
    <w:sectPr>
      <w:footerReference r:id="rId3" w:type="default"/>
      <w:pgSz w:w="11906" w:h="16838"/>
      <w:pgMar w:top="1440" w:right="1689" w:bottom="144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5601D47-1933-41D7-8FA4-4B59D70B5B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ABF4516-B60E-4291-B9F9-EFB89D612D6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DA6AA834-7B7F-4890-B64E-201FE94A289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5DBCCA35-5A1E-43BF-8FED-CE5CF6A7EC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07A35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DAA8A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or/MMo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KI7dcYsDv3z/dvnx6/LzK1lW&#10;q9dZoT5AjYkPAVPTcOcH3JvZD+jMxAcVbf4iJYJx1Pd81VcOiYj8aL1arysMCYzNF8Rnj89DhPRW&#10;ekuy0dCIAyy68tN7SGPqnJKrOX+vjSlDNO4vB2JmD8u9jz1mKw37YSK09+0Z+fQ4+4Y6XHVKzDuH&#10;0uY1mY04G/vZOIaoD13Zo1wPwu0xYROlt1xhhJ0K49AKu2nB8lb8eS9Zjz/V9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Hor/MM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1DAA8A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5B8967"/>
    <w:multiLevelType w:val="singleLevel"/>
    <w:tmpl w:val="BF5B896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jNDliZmY1NmM4M2Y2N2RmMzQyM2U2OTM3Y2Q4YjEifQ=="/>
  </w:docVars>
  <w:rsids>
    <w:rsidRoot w:val="00127AA5"/>
    <w:rsid w:val="00127AA5"/>
    <w:rsid w:val="0018708E"/>
    <w:rsid w:val="00204C01"/>
    <w:rsid w:val="00432A2C"/>
    <w:rsid w:val="0050223E"/>
    <w:rsid w:val="008B55DB"/>
    <w:rsid w:val="00BC422A"/>
    <w:rsid w:val="00C64750"/>
    <w:rsid w:val="029878D3"/>
    <w:rsid w:val="0A652FFF"/>
    <w:rsid w:val="0B280413"/>
    <w:rsid w:val="0C3F2EB8"/>
    <w:rsid w:val="0F350BE0"/>
    <w:rsid w:val="13E60EB5"/>
    <w:rsid w:val="177BE14A"/>
    <w:rsid w:val="19CF4278"/>
    <w:rsid w:val="1F2056A8"/>
    <w:rsid w:val="246A6E1B"/>
    <w:rsid w:val="24CA2AA9"/>
    <w:rsid w:val="24F05029"/>
    <w:rsid w:val="2BAD4654"/>
    <w:rsid w:val="30B20D73"/>
    <w:rsid w:val="3682306B"/>
    <w:rsid w:val="3CF814A7"/>
    <w:rsid w:val="431A6B39"/>
    <w:rsid w:val="4389069F"/>
    <w:rsid w:val="469F0EB4"/>
    <w:rsid w:val="4BFD5F9F"/>
    <w:rsid w:val="4DA97163"/>
    <w:rsid w:val="57D333BE"/>
    <w:rsid w:val="590410D1"/>
    <w:rsid w:val="5BE7DB80"/>
    <w:rsid w:val="5F8D3732"/>
    <w:rsid w:val="670D2361"/>
    <w:rsid w:val="67783D5E"/>
    <w:rsid w:val="7359E675"/>
    <w:rsid w:val="786C777E"/>
    <w:rsid w:val="78EF0802"/>
    <w:rsid w:val="7BDF4C28"/>
    <w:rsid w:val="8A7F911A"/>
    <w:rsid w:val="CF9EE600"/>
    <w:rsid w:val="F5CB6BB0"/>
    <w:rsid w:val="F8BFC1D9"/>
    <w:rsid w:val="FF5DB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360" w:lineRule="auto"/>
      <w:outlineLvl w:val="0"/>
    </w:pPr>
    <w:rPr>
      <w:rFonts w:eastAsia="楷体_GB2312"/>
      <w:b/>
      <w:bCs/>
      <w:kern w:val="44"/>
      <w:sz w:val="36"/>
      <w:szCs w:val="44"/>
    </w:rPr>
  </w:style>
  <w:style w:type="paragraph" w:styleId="3">
    <w:name w:val="heading 4"/>
    <w:basedOn w:val="1"/>
    <w:next w:val="1"/>
    <w:qFormat/>
    <w:uiPriority w:val="0"/>
    <w:pPr>
      <w:spacing w:line="240" w:lineRule="auto"/>
      <w:ind w:firstLine="0"/>
      <w:jc w:val="center"/>
      <w:outlineLvl w:val="3"/>
    </w:pPr>
    <w:rPr>
      <w:rFonts w:eastAsia="宋体"/>
      <w:b/>
      <w:bCs/>
    </w:rPr>
  </w:style>
  <w:style w:type="paragraph" w:styleId="4">
    <w:name w:val="heading 5"/>
    <w:basedOn w:val="1"/>
    <w:next w:val="1"/>
    <w:qFormat/>
    <w:uiPriority w:val="0"/>
    <w:pPr>
      <w:spacing w:line="240" w:lineRule="auto"/>
      <w:ind w:firstLine="0"/>
      <w:jc w:val="center"/>
      <w:outlineLvl w:val="4"/>
    </w:pPr>
    <w:rPr>
      <w:sz w:val="21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1"/>
    <w:qFormat/>
    <w:uiPriority w:val="0"/>
    <w:rPr>
      <w:rFonts w:ascii="Arial" w:hAnsi="Arial"/>
    </w:rPr>
  </w:style>
  <w:style w:type="paragraph" w:styleId="6">
    <w:name w:val="Plain Text"/>
    <w:basedOn w:val="1"/>
    <w:qFormat/>
    <w:uiPriority w:val="0"/>
    <w:pPr>
      <w:tabs>
        <w:tab w:val="left" w:pos="180"/>
        <w:tab w:val="left" w:pos="1980"/>
      </w:tabs>
      <w:ind w:firstLine="0" w:firstLineChars="0"/>
      <w:jc w:val="center"/>
    </w:pPr>
    <w:rPr>
      <w:rFonts w:cs="Times New Roman" w:asciiTheme="minorEastAsia" w:hAnsiTheme="minorEastAsia"/>
      <w:color w:val="444444"/>
      <w:sz w:val="21"/>
    </w:rPr>
  </w:style>
  <w:style w:type="paragraph" w:styleId="7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Body Text Indent 3"/>
    <w:basedOn w:val="1"/>
    <w:link w:val="16"/>
    <w:qFormat/>
    <w:uiPriority w:val="0"/>
    <w:pPr>
      <w:spacing w:line="500" w:lineRule="exact"/>
      <w:ind w:firstLine="420"/>
    </w:pPr>
    <w:rPr>
      <w:rFonts w:ascii="仿宋_GB2312" w:eastAsia="仿宋_GB2312"/>
      <w:color w:val="FF0000"/>
      <w:sz w:val="24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3">
    <w:name w:val="页眉 Char"/>
    <w:basedOn w:val="12"/>
    <w:link w:val="8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2"/>
    <w:link w:val="7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12"/>
    <w:link w:val="2"/>
    <w:qFormat/>
    <w:uiPriority w:val="0"/>
    <w:rPr>
      <w:rFonts w:ascii="Times New Roman" w:hAnsi="Times New Roman" w:eastAsia="楷体_GB2312" w:cs="Times New Roman"/>
      <w:b/>
      <w:bCs/>
      <w:kern w:val="44"/>
      <w:sz w:val="36"/>
      <w:szCs w:val="44"/>
    </w:rPr>
  </w:style>
  <w:style w:type="character" w:customStyle="1" w:styleId="16">
    <w:name w:val="正文文本缩进 3 Char"/>
    <w:basedOn w:val="12"/>
    <w:link w:val="9"/>
    <w:qFormat/>
    <w:uiPriority w:val="0"/>
    <w:rPr>
      <w:rFonts w:ascii="仿宋_GB2312" w:hAnsi="Times New Roman" w:eastAsia="仿宋_GB2312" w:cs="Times New Roman"/>
      <w:color w:val="FF0000"/>
      <w:sz w:val="24"/>
      <w:szCs w:val="24"/>
    </w:rPr>
  </w:style>
  <w:style w:type="paragraph" w:customStyle="1" w:styleId="17">
    <w:name w:val="表格内容"/>
    <w:basedOn w:val="6"/>
    <w:qFormat/>
    <w:uiPriority w:val="0"/>
    <w:pPr>
      <w:spacing w:line="240" w:lineRule="auto"/>
    </w:pPr>
    <w:rPr>
      <w:color w:val="000000" w:themeColor="text1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4340bd-11be-4064-a408-f0fbec9695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847</Words>
  <Characters>1051</Characters>
  <Lines>13</Lines>
  <Paragraphs>3</Paragraphs>
  <TotalTime>4</TotalTime>
  <ScaleCrop>false</ScaleCrop>
  <LinksUpToDate>false</LinksUpToDate>
  <CharactersWithSpaces>1073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2022-06-28T17:13:00Z</dcterms:created>
  <dc:creator>Microsoft</dc:creator>
  <cp:lastModifiedBy>政务服务</cp:lastModifiedBy>
  <cp:lastPrinted>2024-01-23T03:38:00Z</cp:lastPrinted>
  <dcterms:modified xsi:type="dcterms:W3CDTF">2026-04-15T08:11:33Z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1DAD6204DB0B4D59A881F30D6F2730A4_13</vt:lpwstr>
  </property>
  <property fmtid="{D5CDD505-2E9C-101B-9397-08002B2CF9AE}" pid="4" name="KSOTemplateDocerSaveRecord">
    <vt:lpwstr>eyJoZGlkIjoiNmZlMTU0OWY1YzNkNmQ5ZDU3OTliYzgzYWJmMzk5ODkiLCJ1c2VySWQiOiI0NTE5NjY0OTIifQ==</vt:lpwstr>
  </property>
</Properties>
</file>