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/>
        <w:jc w:val="center"/>
        <w:rPr>
          <w:rFonts w:hint="eastAsia" w:ascii="宋体" w:hAnsi="宋体" w:eastAsia="宋体" w:cs="宋体"/>
          <w:b w:val="0"/>
          <w:bCs w:val="0"/>
          <w:color w:val="454545"/>
          <w:sz w:val="42"/>
          <w:szCs w:val="42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bdr w:val="none" w:color="auto" w:sz="0" w:space="0"/>
          <w:shd w:val="clear" w:fill="FFFFFF"/>
        </w:rPr>
        <w:t>母婴保健技术服务机构执业许可</w:t>
      </w:r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bdr w:val="none" w:color="auto" w:sz="0" w:space="0"/>
          <w:shd w:val="clear" w:fill="FFFFFF"/>
        </w:rPr>
        <w:t>（包括计划生育技术服务机构执业许可）（权限内）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《中华人民共和国母婴保健法》（1994年10月27日主席令第三十三号，2009年8月27日予以修改）第三十二条：医疗保健机构依照本法规定开展婚前医学检查、遗传病诊断、产前诊断以及施行结扎手术和终止妊娠手术的，必须符合国务院卫生行政部门规定的条件和技术标准，并经县级以上地方人民政府卫生行政部门许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《计划生育技术服务管理条例》（2001年6月13日国务院令第309号，2004年12月10日予以修改）第二十二条：从事计划生育技术服务的医疗、保健机构，由县级以上地方人民政府卫生行政部门审查批准，在其《医疗机构执业许可证》上注明获准开展的计划生育技术服务项目，并向同级计划生育行政部门通报。第二十四条：计划生育技术服务机构从事产前诊断的，应当经省、自治区、直辖市人民政府计划生育行政部门同意后，由同级卫生行政部门审查批准，并报国务院计划生育行政部门和国务院卫生行政部门备案。从事计划生育技术服务的机构使用辅助生育技术治疗不育症的，由省级以上人民政府卫生行政部门审查批准，并向同级计划生育行政部门通报。使用辅助生育技术治疗不育症的具体管理办法，由国务院卫生行政部门会同国务院计划生育行政部门制定。使用辅助生育技术治疗不育症的技术规范，由国务院卫生行政部门征求国务院计划生育行政部门意见后制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《国务院关于第六批取消和调整行政审批项目的决定》（国发〔2012〕52号）附件2（一）第50项：计划生育技术服务机构设立许可，下放至县级以上地方人民政府人口计生行政部门。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YjcxYTczNmExMGM0OTBhNjNhMzRkMDAwM2QxOTIifQ=="/>
  </w:docVars>
  <w:rsids>
    <w:rsidRoot w:val="00000000"/>
    <w:rsid w:val="45F7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641</Words>
  <Characters>666</Characters>
  <Lines>0</Lines>
  <Paragraphs>0</Paragraphs>
  <TotalTime>0</TotalTime>
  <ScaleCrop>false</ScaleCrop>
  <LinksUpToDate>false</LinksUpToDate>
  <CharactersWithSpaces>666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2022-11-25T04:29:37Z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3B500A4E92774310BA5E8A7D4CCCAA63</vt:lpwstr>
  </property>
</Properties>
</file>