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A88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sz w:val="24"/>
          <w:szCs w:val="24"/>
        </w:rPr>
      </w:pPr>
      <w:bookmarkStart w:id="0" w:name="_GoBack"/>
      <w:r>
        <w:rPr>
          <w:rFonts w:hint="eastAsia"/>
          <w:sz w:val="24"/>
          <w:szCs w:val="24"/>
        </w:rPr>
        <w:t>农村危房补助对象</w:t>
      </w:r>
    </w:p>
    <w:bookmarkEnd w:id="0"/>
    <w:p w14:paraId="5055FF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农村危房改造和农房抗震改造的补助对象是农村低收入群体等重点对象，包括农村易返贫致贫户、农村低保户、农村分散供养特困人员、因病因灾因意外事故等刚性支出较大或收入大幅缩减导致基本生活出现严重困难的家庭、农村低保边缘家庭、未享受过农村住房保障政策支持且依靠自身力量无法解决住房安全问题的其他脱贫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E23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2025-11-10T08:24:23Z</dcterms:created>
  <dc:creator>Administrator</dc:creator>
  <cp:lastModifiedBy>刘浩龙</cp:lastModifiedBy>
  <dcterms:modified xsi:type="dcterms:W3CDTF">2025-11-10T08:26:34Z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eyJoZGlkIjoiZjZjMDRhN2QyOGU2NWY2Zjk2MDZlMTNkMGI1MzhlYWYiLCJ1c2VySWQiOiIxNjgxNzkzNDcwIn0=</vt:lpwstr>
  </property>
  <property fmtid="{D5CDD505-2E9C-101B-9397-08002B2CF9AE}" pid="4" name="ICV">
    <vt:lpwstr>D683B34BAB714C8FA1332CCA8D72F41A_13</vt:lpwstr>
  </property>
</Properties>
</file>