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丧葬补助金和抚恤金申领</w:t>
      </w:r>
    </w:p>
    <w:p>
      <w:pPr>
        <w:widowControl/>
        <w:shd w:val="clear" w:color="auto" w:fill="FFFFFF"/>
        <w:spacing w:line="360" w:lineRule="auto"/>
        <w:ind w:firstLine="480"/>
        <w:rPr>
          <w:rFonts w:ascii="宋体" w:hAnsi="宋体" w:eastAsia="宋体" w:cs="宋体"/>
          <w:color w:val="333333"/>
          <w:kern w:val="0"/>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一、事项名称：城乡居民养老保险丧葬补助费申领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二、事项简述：参加城乡居民基本养老保险的人员，缴费期间或领取待遇期间死亡的，按规定办理相关手续后，发放丧葬补助费。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三、办理材料：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申领丧葬补助费应提供以下资料：</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（一）填写丧葬补助费申请表；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（二）死亡人员身份证或户口簿原件及复印件；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（三）公安部门开具的死亡人员注销户籍证明，或民政部门出具的死亡人员火化证明。失联或失踪人员，应提供司法部门出具的宣告死亡证明和公安部门出具的户籍注销证明；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（四）继承人或指定受益人身份证、户口簿原件及复印件，能够确定其继承权的法律文书、公证文书或其他有关证明材料，继承人已开通金融功能的银行卡。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四、办理方式：申领人员应当在参保城乡居民死亡之日起6个月内，持相关办理材料，到当地城乡居民养老保险经办机构办理丧葬补助费申领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五、办理时限：15个工作日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六、结果送达：指定受益人或法定继承人申请后，拨付至申请人银行卡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七、收费依据及标准：不收费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八、办事时间：周一至周五，法定节假日除外。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夏季：上午8:00-12:00 下午 15:00-18:00；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冬季：上午8:00-12:00 下午 14:30-17:30。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九、办理机构及地点：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1.办理机构：</w:t>
      </w:r>
      <w:r>
        <w:rPr>
          <w:rFonts w:hint="eastAsia" w:ascii="仿宋" w:hAnsi="仿宋" w:eastAsia="仿宋" w:cs="仿宋"/>
          <w:sz w:val="24"/>
          <w:szCs w:val="24"/>
          <w:lang w:eastAsia="zh-CN"/>
        </w:rPr>
        <w:t>彭店</w:t>
      </w:r>
      <w:r>
        <w:rPr>
          <w:rFonts w:hint="eastAsia" w:ascii="仿宋" w:hAnsi="仿宋" w:eastAsia="仿宋" w:cs="仿宋"/>
          <w:sz w:val="24"/>
          <w:szCs w:val="24"/>
        </w:rPr>
        <w:t>镇便民服务大厅</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2.办公地址：</w:t>
      </w:r>
      <w:r>
        <w:rPr>
          <w:rFonts w:hint="eastAsia" w:ascii="仿宋" w:hAnsi="仿宋" w:eastAsia="仿宋" w:cs="仿宋"/>
          <w:sz w:val="24"/>
          <w:szCs w:val="24"/>
          <w:lang w:eastAsia="zh-CN"/>
        </w:rPr>
        <w:t>彭店镇政府院内</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 w:val="24"/>
          <w:szCs w:val="24"/>
        </w:rPr>
        <w:t>十、咨询查询途径：0374-</w:t>
      </w:r>
      <w:r>
        <w:rPr>
          <w:rFonts w:hint="eastAsia"/>
          <w:lang w:val="en-US" w:eastAsia="zh-CN"/>
        </w:rPr>
        <w:t>7661112</w:t>
      </w:r>
      <w:r>
        <w:rPr>
          <w:rFonts w:hint="eastAsia" w:ascii="仿宋" w:hAnsi="仿宋" w:eastAsia="仿宋" w:cs="仿宋"/>
          <w:sz w:val="24"/>
          <w:szCs w:val="24"/>
        </w:rPr>
        <w:t>、</w:t>
      </w:r>
      <w:r>
        <w:rPr>
          <w:rFonts w:hint="eastAsia" w:ascii="仿宋" w:hAnsi="仿宋" w:eastAsia="仿宋" w:cs="仿宋"/>
          <w:sz w:val="24"/>
          <w:szCs w:val="24"/>
          <w:lang w:eastAsia="zh-CN"/>
        </w:rPr>
        <w:t>彭店</w:t>
      </w:r>
      <w:r>
        <w:rPr>
          <w:rFonts w:hint="eastAsia" w:ascii="仿宋" w:hAnsi="仿宋" w:eastAsia="仿宋" w:cs="仿宋"/>
          <w:sz w:val="24"/>
          <w:szCs w:val="24"/>
        </w:rPr>
        <w:t>镇便民服务大厅社保窗口</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十一、监督投诉渠道：0374-</w:t>
      </w:r>
      <w:r>
        <w:rPr>
          <w:rFonts w:hint="eastAsia"/>
          <w:lang w:val="en-US" w:eastAsia="zh-CN"/>
        </w:rPr>
        <w:t>7661112</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0YmZlZmVkYTQ2NGVlMGViYjRmNDBhNzBlNWY3ZjAifQ=="/>
  </w:docVars>
  <w:rsids>
    <w:rsidRoot w:val="005F66E9"/>
    <w:rsid w:val="003F3AB1"/>
    <w:rsid w:val="005C5D04"/>
    <w:rsid w:val="005F66E9"/>
    <w:rsid w:val="006B557C"/>
    <w:rsid w:val="007F65C5"/>
    <w:rsid w:val="009A2A62"/>
    <w:rsid w:val="00AE065F"/>
    <w:rsid w:val="00BB4693"/>
    <w:rsid w:val="00C03320"/>
    <w:rsid w:val="00E93868"/>
    <w:rsid w:val="16130B36"/>
    <w:rsid w:val="59C21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3 字符"/>
    <w:basedOn w:val="4"/>
    <w:link w:val="2"/>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525</Words>
  <Characters>588</Characters>
  <Lines>4</Lines>
  <Paragraphs>1</Paragraphs>
  <TotalTime>0</TotalTime>
  <ScaleCrop>false</ScaleCrop>
  <LinksUpToDate>false</LinksUpToDate>
  <CharactersWithSpaces>594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2022-09-17T09:47:00Z</dcterms:created>
  <dc:creator>星润 闫</dc:creator>
  <cp:lastModifiedBy>999</cp:lastModifiedBy>
  <cp:lastPrinted>2022-09-23T08:54:00Z</cp:lastPrinted>
  <dcterms:modified xsi:type="dcterms:W3CDTF">2022-11-25T10:36:20Z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FF452EDBE2384469B2CCDCFA140024FB</vt:lpwstr>
  </property>
</Properties>
</file>