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5668B">
      <w:pPr>
        <w:rPr>
          <w:rFonts w:hint="eastAsia" w:ascii="仿宋" w:hAnsi="仿宋" w:eastAsia="仿宋" w:cs="仿宋"/>
          <w:sz w:val="32"/>
          <w:szCs w:val="32"/>
        </w:rPr>
      </w:pPr>
      <w:r>
        <w:rPr>
          <w:rFonts w:hint="eastAsia" w:ascii="仿宋" w:hAnsi="仿宋" w:eastAsia="仿宋" w:cs="仿宋"/>
          <w:sz w:val="32"/>
          <w:szCs w:val="32"/>
        </w:rPr>
        <w:t>市应急管理局张建军局长赴鄢陵县调研基层应急管理体系和能力建设工作</w:t>
      </w:r>
    </w:p>
    <w:p w14:paraId="05CF1A09">
      <w:pPr>
        <w:rPr>
          <w:rFonts w:hint="eastAsia" w:ascii="仿宋" w:hAnsi="仿宋" w:eastAsia="仿宋" w:cs="仿宋"/>
          <w:sz w:val="32"/>
          <w:szCs w:val="32"/>
        </w:rPr>
      </w:pPr>
    </w:p>
    <w:p w14:paraId="133691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月13日下午，市应急管理局局长张建军一行深入鄢陵县调研基层应急管理体系和能力建设工作。调研中，先后听取了鄢陵县应急管理局工作汇报，详细询问了有关事项，深入安陵镇实地查看了乡镇“1+4”和村“1+3”应急体系建设与运行情况，并围绕如何发挥好基层应急管理体系作用与鄢陵县应急管理局班子成员和基层干部进行了深入座谈。</w:t>
      </w:r>
    </w:p>
    <w:p w14:paraId="530DAC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张建军局长强调，抓好基层应急管理体系和能力建设既是基层治理的重要内容，也是一项应急打基础、管长远的工作，必须持续抓深抓细抓实，尤其是要在抓好队伍、备好物资的基础上，进一步明晰职责定位，理顺运行机制，确保切实发挥应急前哨作用，更好的服务人民群众。</w:t>
      </w: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19050</wp:posOffset>
            </wp:positionH>
            <wp:positionV relativeFrom="paragraph">
              <wp:posOffset>55880</wp:posOffset>
            </wp:positionV>
            <wp:extent cx="5263515" cy="3262630"/>
            <wp:effectExtent l="0" t="0" r="13335" b="1397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3515" cy="3262630"/>
                    </a:xfrm>
                    <a:prstGeom prst="rect">
                      <a:avLst/>
                    </a:prstGeom>
                    <a:noFill/>
                    <a:ln w="9525">
                      <a:noFill/>
                    </a:ln>
                  </pic:spPr>
                </pic:pic>
              </a:graphicData>
            </a:graphic>
          </wp:anchor>
        </w:drawing>
      </w:r>
    </w:p>
    <w:p w14:paraId="09CC9D4A">
      <w:pPr>
        <w:rPr>
          <w:rFonts w:hint="eastAsia" w:ascii="仿宋" w:hAnsi="仿宋" w:eastAsia="仿宋" w:cs="仿宋"/>
          <w:sz w:val="32"/>
          <w:szCs w:val="32"/>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-88900</wp:posOffset>
            </wp:positionH>
            <wp:positionV relativeFrom="paragraph">
              <wp:posOffset>274955</wp:posOffset>
            </wp:positionV>
            <wp:extent cx="5468620" cy="3364230"/>
            <wp:effectExtent l="0" t="0" r="17780" b="762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468620" cy="3364230"/>
                    </a:xfrm>
                    <a:prstGeom prst="rect">
                      <a:avLst/>
                    </a:prstGeom>
                    <a:noFill/>
                    <a:ln w="9525">
                      <a:noFill/>
                    </a:ln>
                  </pic:spPr>
                </pic:pic>
              </a:graphicData>
            </a:graphic>
          </wp:anchor>
        </w:drawing>
      </w:r>
      <w:r>
        <w:rPr>
          <w:rFonts w:hint="eastAsia" w:ascii="仿宋" w:hAnsi="仿宋" w:eastAsia="仿宋" w:cs="仿宋"/>
          <w:sz w:val="32"/>
          <w:szCs w:val="32"/>
        </w:rPr>
        <w:t xml:space="preserve"> </w:t>
      </w:r>
    </w:p>
    <w:p w14:paraId="27011AAE">
      <w:pPr>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A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2024-12-20T02:22:06Z</dcterms:created>
  <dc:creator>duzhi</dc:creator>
  <cp:lastModifiedBy>Hai,明天</cp:lastModifiedBy>
  <dcterms:modified xsi:type="dcterms:W3CDTF">2024-12-20T02:30:17Z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7B93BA85BD9B40B5AA6562F528AA8B60_12</vt:lpwstr>
  </property>
</Properties>
</file>