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val="0"/>
        <w:spacing w:line="360" w:lineRule="auto"/>
        <w:ind w:left="0" w:leftChars="0" w:firstLine="640" w:firstLineChars="200"/>
        <w:jc w:val="both"/>
        <w:textAlignment w:val="auto"/>
        <w:outlineLvl w:val="9"/>
        <w:rPr>
          <w:rFonts w:hint="eastAsia" w:ascii="仿宋_GB2312" w:hAnsi="仿宋_GB2312" w:eastAsia="仿宋_GB2312" w:cs="仿宋_GB2312"/>
          <w:b w:val="0"/>
          <w:bCs/>
          <w:sz w:val="32"/>
          <w:szCs w:val="32"/>
          <w:lang w:eastAsia="zh-CN"/>
        </w:rPr>
      </w:pPr>
    </w:p>
    <w:p>
      <w:pPr>
        <w:pStyle w:val="7"/>
        <w:keepNext w:val="0"/>
        <w:keepLines w:val="0"/>
        <w:pageBreakBefore w:val="0"/>
        <w:widowControl/>
        <w:kinsoku/>
        <w:wordWrap/>
        <w:overflowPunct/>
        <w:topLinePunct w:val="0"/>
        <w:autoSpaceDE/>
        <w:autoSpaceDN/>
        <w:bidi w:val="0"/>
        <w:adjustRightInd/>
        <w:snapToGrid w:val="0"/>
        <w:spacing w:line="360" w:lineRule="auto"/>
        <w:ind w:left="0" w:leftChars="0" w:firstLine="640" w:firstLineChars="200"/>
        <w:jc w:val="both"/>
        <w:textAlignment w:val="auto"/>
        <w:outlineLvl w:val="9"/>
        <w:rPr>
          <w:rFonts w:hint="eastAsia" w:ascii="仿宋_GB2312" w:hAnsi="仿宋_GB2312" w:eastAsia="仿宋_GB2312" w:cs="仿宋_GB2312"/>
          <w:b w:val="0"/>
          <w:bCs/>
          <w:sz w:val="32"/>
          <w:szCs w:val="32"/>
          <w:lang w:eastAsia="zh-CN"/>
        </w:rPr>
      </w:pPr>
    </w:p>
    <w:p>
      <w:pPr>
        <w:pStyle w:val="7"/>
        <w:keepNext w:val="0"/>
        <w:keepLines w:val="0"/>
        <w:pageBreakBefore w:val="0"/>
        <w:widowControl/>
        <w:kinsoku/>
        <w:wordWrap/>
        <w:overflowPunct/>
        <w:topLinePunct w:val="0"/>
        <w:autoSpaceDE/>
        <w:autoSpaceDN/>
        <w:bidi w:val="0"/>
        <w:adjustRightInd/>
        <w:snapToGrid w:val="0"/>
        <w:spacing w:line="360" w:lineRule="auto"/>
        <w:ind w:left="0" w:leftChars="0" w:firstLine="640" w:firstLineChars="200"/>
        <w:jc w:val="both"/>
        <w:textAlignment w:val="auto"/>
        <w:outlineLvl w:val="9"/>
        <w:rPr>
          <w:rFonts w:hint="eastAsia" w:ascii="仿宋_GB2312" w:hAnsi="仿宋_GB2312" w:eastAsia="仿宋_GB2312" w:cs="仿宋_GB2312"/>
          <w:b w:val="0"/>
          <w:bCs/>
          <w:sz w:val="32"/>
          <w:szCs w:val="32"/>
          <w:lang w:eastAsia="zh-CN"/>
        </w:rPr>
      </w:pPr>
    </w:p>
    <w:p>
      <w:pPr>
        <w:pStyle w:val="7"/>
        <w:keepNext w:val="0"/>
        <w:keepLines w:val="0"/>
        <w:pageBreakBefore w:val="0"/>
        <w:widowControl/>
        <w:kinsoku/>
        <w:wordWrap/>
        <w:overflowPunct/>
        <w:topLinePunct w:val="0"/>
        <w:autoSpaceDE/>
        <w:autoSpaceDN/>
        <w:bidi w:val="0"/>
        <w:adjustRightInd/>
        <w:snapToGrid w:val="0"/>
        <w:spacing w:line="360" w:lineRule="auto"/>
        <w:ind w:left="0" w:leftChars="0" w:firstLine="640" w:firstLineChars="200"/>
        <w:jc w:val="both"/>
        <w:textAlignment w:val="auto"/>
        <w:outlineLvl w:val="9"/>
        <w:rPr>
          <w:rFonts w:hint="eastAsia" w:ascii="仿宋_GB2312" w:hAnsi="仿宋_GB2312" w:eastAsia="仿宋_GB2312" w:cs="仿宋_GB2312"/>
          <w:b w:val="0"/>
          <w:bCs/>
          <w:sz w:val="32"/>
          <w:szCs w:val="32"/>
          <w:lang w:eastAsia="zh-CN"/>
        </w:rPr>
      </w:pPr>
    </w:p>
    <w:p>
      <w:pPr>
        <w:pStyle w:val="7"/>
        <w:keepNext w:val="0"/>
        <w:keepLines w:val="0"/>
        <w:pageBreakBefore w:val="0"/>
        <w:widowControl/>
        <w:kinsoku/>
        <w:wordWrap/>
        <w:overflowPunct/>
        <w:topLinePunct w:val="0"/>
        <w:autoSpaceDE/>
        <w:autoSpaceDN/>
        <w:bidi w:val="0"/>
        <w:adjustRightInd/>
        <w:snapToGrid w:val="0"/>
        <w:spacing w:line="360" w:lineRule="auto"/>
        <w:ind w:left="0" w:leftChars="0" w:firstLine="640" w:firstLineChars="200"/>
        <w:jc w:val="both"/>
        <w:textAlignment w:val="auto"/>
        <w:outlineLvl w:val="9"/>
        <w:rPr>
          <w:rFonts w:hint="eastAsia" w:ascii="仿宋_GB2312" w:hAnsi="仿宋_GB2312" w:eastAsia="仿宋_GB2312" w:cs="仿宋_GB2312"/>
          <w:b w:val="0"/>
          <w:bCs/>
          <w:sz w:val="32"/>
          <w:szCs w:val="32"/>
          <w:lang w:eastAsia="zh-CN"/>
        </w:rPr>
      </w:pPr>
    </w:p>
    <w:p>
      <w:pPr>
        <w:pStyle w:val="7"/>
        <w:keepNext w:val="0"/>
        <w:keepLines w:val="0"/>
        <w:pageBreakBefore w:val="0"/>
        <w:widowControl/>
        <w:kinsoku/>
        <w:wordWrap/>
        <w:overflowPunct/>
        <w:topLinePunct w:val="0"/>
        <w:autoSpaceDE/>
        <w:autoSpaceDN/>
        <w:bidi w:val="0"/>
        <w:adjustRightInd/>
        <w:snapToGrid w:val="0"/>
        <w:spacing w:line="360" w:lineRule="auto"/>
        <w:ind w:left="0" w:leftChars="0" w:firstLine="640" w:firstLineChars="200"/>
        <w:jc w:val="both"/>
        <w:textAlignment w:val="auto"/>
        <w:outlineLvl w:val="9"/>
        <w:rPr>
          <w:rFonts w:hint="eastAsia" w:ascii="仿宋_GB2312" w:hAnsi="仿宋_GB2312" w:eastAsia="仿宋_GB2312" w:cs="仿宋_GB2312"/>
          <w:b w:val="0"/>
          <w:bCs/>
          <w:sz w:val="32"/>
          <w:szCs w:val="32"/>
          <w:lang w:eastAsia="zh-CN"/>
        </w:rPr>
      </w:pPr>
    </w:p>
    <w:p>
      <w:pPr>
        <w:pStyle w:val="7"/>
        <w:keepNext w:val="0"/>
        <w:keepLines w:val="0"/>
        <w:pageBreakBefore w:val="0"/>
        <w:widowControl/>
        <w:kinsoku/>
        <w:wordWrap/>
        <w:overflowPunct/>
        <w:topLinePunct w:val="0"/>
        <w:autoSpaceDE/>
        <w:autoSpaceDN/>
        <w:bidi w:val="0"/>
        <w:adjustRightInd/>
        <w:snapToGrid w:val="0"/>
        <w:spacing w:line="360" w:lineRule="auto"/>
        <w:ind w:left="0" w:leftChars="0" w:firstLine="640" w:firstLineChars="200"/>
        <w:jc w:val="both"/>
        <w:textAlignment w:val="auto"/>
        <w:outlineLvl w:val="9"/>
        <w:rPr>
          <w:rFonts w:hint="eastAsia" w:ascii="仿宋_GB2312" w:hAnsi="仿宋_GB2312" w:eastAsia="仿宋_GB2312" w:cs="仿宋_GB2312"/>
          <w:b w:val="0"/>
          <w:bCs/>
          <w:sz w:val="32"/>
          <w:szCs w:val="32"/>
          <w:lang w:eastAsia="zh-CN"/>
        </w:rPr>
      </w:pPr>
    </w:p>
    <w:p>
      <w:pPr>
        <w:pStyle w:val="7"/>
        <w:keepNext w:val="0"/>
        <w:keepLines w:val="0"/>
        <w:pageBreakBefore w:val="0"/>
        <w:widowControl/>
        <w:kinsoku/>
        <w:wordWrap/>
        <w:overflowPunct/>
        <w:topLinePunct w:val="0"/>
        <w:autoSpaceDE/>
        <w:autoSpaceDN/>
        <w:bidi w:val="0"/>
        <w:adjustRightInd/>
        <w:snapToGrid w:val="0"/>
        <w:spacing w:line="440" w:lineRule="exact"/>
        <w:jc w:val="center"/>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eastAsia="zh-CN"/>
        </w:rPr>
        <w:t>鄢农〔</w:t>
      </w:r>
      <w:r>
        <w:rPr>
          <w:rFonts w:hint="eastAsia" w:ascii="仿宋" w:hAnsi="仿宋" w:eastAsia="仿宋" w:cs="仿宋"/>
          <w:b w:val="0"/>
          <w:bCs/>
          <w:sz w:val="32"/>
          <w:szCs w:val="32"/>
          <w:lang w:val="en-US" w:eastAsia="zh-CN"/>
        </w:rPr>
        <w:t>2022</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39号</w:t>
      </w:r>
    </w:p>
    <w:p>
      <w:pPr>
        <w:pStyle w:val="7"/>
        <w:keepNext w:val="0"/>
        <w:keepLines w:val="0"/>
        <w:pageBreakBefore w:val="0"/>
        <w:widowControl/>
        <w:kinsoku/>
        <w:wordWrap/>
        <w:overflowPunct/>
        <w:topLinePunct w:val="0"/>
        <w:autoSpaceDE/>
        <w:autoSpaceDN/>
        <w:bidi w:val="0"/>
        <w:adjustRightInd/>
        <w:snapToGrid w:val="0"/>
        <w:spacing w:line="440" w:lineRule="exact"/>
        <w:jc w:val="center"/>
        <w:textAlignment w:val="auto"/>
        <w:outlineLvl w:val="9"/>
        <w:rPr>
          <w:rFonts w:hint="eastAsia" w:ascii="仿宋" w:hAnsi="仿宋" w:eastAsia="仿宋" w:cs="仿宋"/>
          <w:b w:val="0"/>
          <w:bCs/>
          <w:sz w:val="32"/>
          <w:szCs w:val="32"/>
          <w:lang w:val="en-US" w:eastAsia="zh-CN"/>
        </w:rPr>
      </w:pPr>
    </w:p>
    <w:p>
      <w:pPr>
        <w:pStyle w:val="7"/>
        <w:keepNext w:val="0"/>
        <w:keepLines w:val="0"/>
        <w:pageBreakBefore w:val="0"/>
        <w:widowControl/>
        <w:kinsoku/>
        <w:wordWrap/>
        <w:overflowPunct/>
        <w:topLinePunct w:val="0"/>
        <w:autoSpaceDE/>
        <w:autoSpaceDN/>
        <w:bidi w:val="0"/>
        <w:adjustRightInd/>
        <w:snapToGrid w:val="0"/>
        <w:spacing w:line="440" w:lineRule="exact"/>
        <w:jc w:val="center"/>
        <w:textAlignment w:val="auto"/>
        <w:outlineLvl w:val="9"/>
        <w:rPr>
          <w:rFonts w:hint="eastAsia" w:ascii="仿宋" w:hAnsi="仿宋" w:eastAsia="仿宋" w:cs="仿宋"/>
          <w:b w:val="0"/>
          <w:bCs/>
          <w:sz w:val="32"/>
          <w:szCs w:val="32"/>
          <w:lang w:val="en-US" w:eastAsia="zh-CN"/>
        </w:rPr>
      </w:pPr>
    </w:p>
    <w:p>
      <w:pPr>
        <w:pStyle w:val="7"/>
        <w:keepNext w:val="0"/>
        <w:keepLines w:val="0"/>
        <w:pageBreakBefore w:val="0"/>
        <w:widowControl/>
        <w:kinsoku/>
        <w:wordWrap/>
        <w:overflowPunct/>
        <w:topLinePunct w:val="0"/>
        <w:autoSpaceDE/>
        <w:autoSpaceDN/>
        <w:bidi w:val="0"/>
        <w:adjustRightInd/>
        <w:snapToGrid w:val="0"/>
        <w:spacing w:line="440" w:lineRule="exact"/>
        <w:jc w:val="center"/>
        <w:textAlignment w:val="auto"/>
        <w:outlineLvl w:val="9"/>
        <w:rPr>
          <w:rFonts w:hint="eastAsia" w:ascii="仿宋" w:hAnsi="仿宋" w:eastAsia="仿宋" w:cs="仿宋"/>
          <w:b w:val="0"/>
          <w:bCs/>
          <w:sz w:val="32"/>
          <w:szCs w:val="32"/>
          <w:lang w:val="en-US" w:eastAsia="zh-CN"/>
        </w:rPr>
      </w:pPr>
    </w:p>
    <w:p>
      <w:pPr>
        <w:pStyle w:val="7"/>
        <w:keepNext w:val="0"/>
        <w:keepLines w:val="0"/>
        <w:pageBreakBefore w:val="0"/>
        <w:widowControl/>
        <w:kinsoku/>
        <w:wordWrap/>
        <w:overflowPunct/>
        <w:topLinePunct w:val="0"/>
        <w:autoSpaceDE/>
        <w:autoSpaceDN/>
        <w:bidi w:val="0"/>
        <w:adjustRightInd/>
        <w:snapToGrid w:val="0"/>
        <w:spacing w:line="440" w:lineRule="exact"/>
        <w:ind w:left="0" w:leftChars="0" w:firstLine="803" w:firstLineChars="200"/>
        <w:jc w:val="both"/>
        <w:textAlignment w:val="auto"/>
        <w:outlineLvl w:val="9"/>
        <w:rPr>
          <w:rFonts w:hint="eastAsia" w:ascii="华文中宋" w:hAnsi="华文中宋" w:eastAsia="华文中宋" w:cs="华文中宋"/>
          <w:b/>
          <w:sz w:val="40"/>
          <w:szCs w:val="40"/>
        </w:rPr>
      </w:pPr>
    </w:p>
    <w:p>
      <w:pPr>
        <w:pStyle w:val="7"/>
        <w:keepNext w:val="0"/>
        <w:keepLines w:val="0"/>
        <w:pageBreakBefore w:val="0"/>
        <w:widowControl/>
        <w:kinsoku/>
        <w:wordWrap/>
        <w:overflowPunct/>
        <w:topLinePunct w:val="0"/>
        <w:autoSpaceDE/>
        <w:autoSpaceDN/>
        <w:bidi w:val="0"/>
        <w:adjustRightInd/>
        <w:snapToGrid w:val="0"/>
        <w:spacing w:line="440" w:lineRule="exact"/>
        <w:jc w:val="center"/>
        <w:textAlignment w:val="auto"/>
        <w:outlineLvl w:val="9"/>
        <w:rPr>
          <w:rFonts w:hint="eastAsia" w:ascii="宋体" w:hAnsi="宋体" w:eastAsia="宋体" w:cs="宋体"/>
          <w:b/>
          <w:bCs w:val="0"/>
          <w:sz w:val="44"/>
          <w:szCs w:val="44"/>
        </w:rPr>
      </w:pPr>
      <w:r>
        <w:rPr>
          <w:rFonts w:hint="eastAsia" w:ascii="宋体" w:hAnsi="宋体" w:eastAsia="宋体" w:cs="宋体"/>
          <w:b/>
          <w:bCs w:val="0"/>
          <w:sz w:val="44"/>
          <w:szCs w:val="44"/>
          <w:lang w:eastAsia="zh-CN"/>
        </w:rPr>
        <w:t>鄢陵县</w:t>
      </w:r>
      <w:r>
        <w:rPr>
          <w:rFonts w:hint="eastAsia" w:ascii="宋体" w:hAnsi="宋体" w:eastAsia="宋体" w:cs="宋体"/>
          <w:b/>
          <w:bCs w:val="0"/>
          <w:sz w:val="44"/>
          <w:szCs w:val="44"/>
        </w:rPr>
        <w:t>农业</w:t>
      </w:r>
      <w:r>
        <w:rPr>
          <w:rFonts w:hint="eastAsia" w:ascii="宋体" w:hAnsi="宋体" w:cs="宋体"/>
          <w:b/>
          <w:bCs w:val="0"/>
          <w:sz w:val="44"/>
          <w:szCs w:val="44"/>
          <w:lang w:eastAsia="zh-CN"/>
        </w:rPr>
        <w:t>农村</w:t>
      </w:r>
      <w:r>
        <w:rPr>
          <w:rFonts w:hint="eastAsia" w:ascii="宋体" w:hAnsi="宋体" w:eastAsia="宋体" w:cs="宋体"/>
          <w:b/>
          <w:bCs w:val="0"/>
          <w:sz w:val="44"/>
          <w:szCs w:val="44"/>
        </w:rPr>
        <w:t>局</w:t>
      </w:r>
    </w:p>
    <w:p>
      <w:pPr>
        <w:pStyle w:val="7"/>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宋体" w:hAnsi="宋体" w:eastAsia="宋体" w:cs="宋体"/>
          <w:b/>
          <w:bCs w:val="0"/>
          <w:sz w:val="44"/>
          <w:szCs w:val="44"/>
        </w:rPr>
      </w:pPr>
      <w:r>
        <w:rPr>
          <w:rFonts w:hint="eastAsia" w:ascii="宋体" w:hAnsi="宋体" w:eastAsia="宋体" w:cs="宋体"/>
          <w:b/>
          <w:bCs w:val="0"/>
          <w:sz w:val="44"/>
          <w:szCs w:val="44"/>
        </w:rPr>
        <w:t>关于印发</w:t>
      </w:r>
      <w:r>
        <w:rPr>
          <w:rFonts w:hint="eastAsia" w:ascii="宋体" w:hAnsi="宋体" w:eastAsia="宋体" w:cs="宋体"/>
          <w:b/>
          <w:bCs w:val="0"/>
          <w:sz w:val="44"/>
          <w:szCs w:val="44"/>
          <w:lang w:eastAsia="zh-CN"/>
        </w:rPr>
        <w:t>鄢陵县</w:t>
      </w:r>
      <w:r>
        <w:rPr>
          <w:rFonts w:hint="eastAsia" w:ascii="宋体" w:hAnsi="宋体" w:eastAsia="宋体" w:cs="宋体"/>
          <w:b/>
          <w:bCs w:val="0"/>
          <w:sz w:val="44"/>
          <w:szCs w:val="44"/>
        </w:rPr>
        <w:t>20</w:t>
      </w:r>
      <w:r>
        <w:rPr>
          <w:rFonts w:hint="eastAsia" w:ascii="宋体" w:hAnsi="宋体" w:cs="宋体"/>
          <w:b/>
          <w:bCs w:val="0"/>
          <w:sz w:val="44"/>
          <w:szCs w:val="44"/>
          <w:lang w:val="en-US" w:eastAsia="zh-CN"/>
        </w:rPr>
        <w:t>22</w:t>
      </w:r>
      <w:r>
        <w:rPr>
          <w:rFonts w:hint="eastAsia" w:ascii="宋体" w:hAnsi="宋体" w:eastAsia="宋体" w:cs="宋体"/>
          <w:b/>
          <w:bCs w:val="0"/>
          <w:sz w:val="44"/>
          <w:szCs w:val="44"/>
        </w:rPr>
        <w:t>年</w:t>
      </w:r>
      <w:r>
        <w:rPr>
          <w:rFonts w:hint="eastAsia" w:ascii="宋体" w:hAnsi="宋体" w:cs="宋体"/>
          <w:b/>
          <w:bCs w:val="0"/>
          <w:sz w:val="44"/>
          <w:szCs w:val="44"/>
          <w:lang w:eastAsia="zh-CN"/>
        </w:rPr>
        <w:t>高素质</w:t>
      </w:r>
      <w:r>
        <w:rPr>
          <w:rFonts w:hint="eastAsia" w:ascii="宋体" w:hAnsi="宋体" w:eastAsia="宋体" w:cs="宋体"/>
          <w:b/>
          <w:bCs w:val="0"/>
          <w:sz w:val="44"/>
          <w:szCs w:val="44"/>
        </w:rPr>
        <w:t>农民</w:t>
      </w:r>
      <w:r>
        <w:rPr>
          <w:rFonts w:hint="eastAsia" w:ascii="宋体" w:hAnsi="宋体" w:cs="宋体"/>
          <w:b/>
          <w:bCs w:val="0"/>
          <w:sz w:val="44"/>
          <w:szCs w:val="44"/>
          <w:lang w:eastAsia="zh-CN"/>
        </w:rPr>
        <w:t>培育</w:t>
      </w:r>
      <w:r>
        <w:rPr>
          <w:rFonts w:hint="eastAsia" w:ascii="宋体" w:hAnsi="宋体" w:eastAsia="宋体" w:cs="宋体"/>
          <w:b/>
          <w:bCs w:val="0"/>
          <w:sz w:val="44"/>
          <w:szCs w:val="44"/>
        </w:rPr>
        <w:t>工</w:t>
      </w:r>
      <w:r>
        <w:rPr>
          <w:rFonts w:hint="eastAsia" w:ascii="宋体" w:hAnsi="宋体" w:eastAsia="宋体" w:cs="宋体"/>
          <w:b/>
          <w:bCs w:val="0"/>
          <w:sz w:val="44"/>
          <w:szCs w:val="44"/>
          <w:lang w:val="en-US" w:eastAsia="zh-CN"/>
        </w:rPr>
        <w:t>作</w:t>
      </w:r>
      <w:r>
        <w:rPr>
          <w:rFonts w:hint="eastAsia" w:ascii="宋体" w:hAnsi="宋体" w:eastAsia="宋体" w:cs="宋体"/>
          <w:b/>
          <w:bCs w:val="0"/>
          <w:sz w:val="44"/>
          <w:szCs w:val="44"/>
        </w:rPr>
        <w:t>实施方案的通知</w:t>
      </w:r>
    </w:p>
    <w:p>
      <w:pPr>
        <w:pStyle w:val="7"/>
        <w:keepNext w:val="0"/>
        <w:keepLines w:val="0"/>
        <w:pageBreakBefore w:val="0"/>
        <w:widowControl/>
        <w:kinsoku/>
        <w:wordWrap/>
        <w:overflowPunct/>
        <w:topLinePunct w:val="0"/>
        <w:autoSpaceDE/>
        <w:autoSpaceDN/>
        <w:bidi w:val="0"/>
        <w:adjustRightInd/>
        <w:snapToGrid w:val="0"/>
        <w:spacing w:before="0" w:after="0" w:line="560" w:lineRule="exact"/>
        <w:ind w:left="0" w:leftChars="0" w:right="0" w:firstLine="640" w:firstLineChars="200"/>
        <w:jc w:val="both"/>
        <w:textAlignment w:val="auto"/>
        <w:outlineLvl w:val="9"/>
        <w:rPr>
          <w:rFonts w:hint="eastAsia" w:ascii="仿宋" w:hAnsi="仿宋" w:eastAsia="仿宋" w:cs="仿宋"/>
          <w:b w:val="0"/>
          <w:bCs w:val="0"/>
          <w:sz w:val="32"/>
          <w:szCs w:val="32"/>
        </w:rPr>
      </w:pPr>
    </w:p>
    <w:p>
      <w:pPr>
        <w:pStyle w:val="7"/>
        <w:keepNext w:val="0"/>
        <w:keepLines w:val="0"/>
        <w:pageBreakBefore w:val="0"/>
        <w:widowControl/>
        <w:kinsoku/>
        <w:wordWrap/>
        <w:overflowPunct/>
        <w:topLinePunct w:val="0"/>
        <w:autoSpaceDE/>
        <w:autoSpaceDN/>
        <w:bidi w:val="0"/>
        <w:adjustRightInd/>
        <w:snapToGrid w:val="0"/>
        <w:spacing w:before="0" w:after="0" w:line="560" w:lineRule="exact"/>
        <w:ind w:right="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局属各有关单位，</w:t>
      </w:r>
      <w:r>
        <w:rPr>
          <w:rFonts w:hint="eastAsia" w:ascii="仿宋" w:hAnsi="仿宋" w:eastAsia="仿宋" w:cs="仿宋"/>
          <w:b w:val="0"/>
          <w:bCs w:val="0"/>
          <w:sz w:val="32"/>
          <w:szCs w:val="32"/>
        </w:rPr>
        <w:t>各</w:t>
      </w:r>
      <w:r>
        <w:rPr>
          <w:rFonts w:hint="eastAsia" w:ascii="仿宋" w:hAnsi="仿宋" w:eastAsia="仿宋" w:cs="仿宋"/>
          <w:b w:val="0"/>
          <w:bCs w:val="0"/>
          <w:sz w:val="32"/>
          <w:szCs w:val="32"/>
          <w:lang w:eastAsia="zh-CN"/>
        </w:rPr>
        <w:t>农民教育培训</w:t>
      </w:r>
      <w:r>
        <w:rPr>
          <w:rFonts w:hint="eastAsia" w:ascii="仿宋" w:hAnsi="仿宋" w:eastAsia="仿宋" w:cs="仿宋"/>
          <w:b w:val="0"/>
          <w:bCs w:val="0"/>
          <w:sz w:val="32"/>
          <w:szCs w:val="32"/>
        </w:rPr>
        <w:t>基地：</w:t>
      </w:r>
    </w:p>
    <w:p>
      <w:pPr>
        <w:pStyle w:val="7"/>
        <w:keepNext w:val="0"/>
        <w:keepLines w:val="0"/>
        <w:pageBreakBefore w:val="0"/>
        <w:widowControl/>
        <w:kinsoku/>
        <w:wordWrap/>
        <w:overflowPunct/>
        <w:topLinePunct w:val="0"/>
        <w:autoSpaceDE/>
        <w:autoSpaceDN/>
        <w:bidi w:val="0"/>
        <w:adjustRightInd/>
        <w:snapToGrid w:val="0"/>
        <w:spacing w:before="0" w:after="0"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为</w:t>
      </w:r>
      <w:r>
        <w:rPr>
          <w:rFonts w:hint="eastAsia" w:ascii="仿宋" w:hAnsi="仿宋" w:eastAsia="仿宋" w:cs="仿宋"/>
          <w:sz w:val="32"/>
          <w:szCs w:val="32"/>
          <w:lang w:eastAsia="zh-CN"/>
        </w:rPr>
        <w:t>加快培育农业农村需要的高素质农民，根据</w:t>
      </w:r>
      <w:r>
        <w:rPr>
          <w:rFonts w:hint="eastAsia" w:ascii="仿宋" w:hAnsi="仿宋" w:eastAsia="仿宋" w:cs="仿宋"/>
          <w:sz w:val="32"/>
          <w:szCs w:val="32"/>
        </w:rPr>
        <w:t>《</w:t>
      </w:r>
      <w:r>
        <w:rPr>
          <w:rFonts w:hint="eastAsia" w:ascii="仿宋" w:hAnsi="仿宋" w:eastAsia="仿宋" w:cs="仿宋"/>
          <w:sz w:val="32"/>
          <w:szCs w:val="32"/>
          <w:lang w:eastAsia="zh-CN"/>
        </w:rPr>
        <w:t>许昌市</w:t>
      </w:r>
      <w:r>
        <w:rPr>
          <w:rFonts w:hint="eastAsia" w:ascii="仿宋" w:hAnsi="仿宋" w:eastAsia="仿宋" w:cs="仿宋"/>
          <w:sz w:val="32"/>
          <w:szCs w:val="32"/>
        </w:rPr>
        <w:t>农业</w:t>
      </w:r>
      <w:r>
        <w:rPr>
          <w:rFonts w:hint="eastAsia" w:ascii="仿宋" w:hAnsi="仿宋" w:eastAsia="仿宋" w:cs="仿宋"/>
          <w:sz w:val="32"/>
          <w:szCs w:val="32"/>
          <w:lang w:eastAsia="zh-CN"/>
        </w:rPr>
        <w:t>农村局</w:t>
      </w:r>
      <w:r>
        <w:rPr>
          <w:rFonts w:hint="eastAsia" w:ascii="仿宋" w:hAnsi="仿宋" w:eastAsia="仿宋" w:cs="仿宋"/>
          <w:sz w:val="32"/>
          <w:szCs w:val="32"/>
        </w:rPr>
        <w:t>关于印发</w:t>
      </w:r>
      <w:r>
        <w:rPr>
          <w:rFonts w:hint="eastAsia" w:ascii="仿宋" w:hAnsi="仿宋" w:eastAsia="仿宋" w:cs="仿宋"/>
          <w:sz w:val="32"/>
          <w:szCs w:val="32"/>
          <w:lang w:eastAsia="zh-CN"/>
        </w:rPr>
        <w:t>许昌市</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eastAsia="zh-CN"/>
        </w:rPr>
        <w:t>高素质</w:t>
      </w:r>
      <w:r>
        <w:rPr>
          <w:rFonts w:hint="eastAsia" w:ascii="仿宋" w:hAnsi="仿宋" w:eastAsia="仿宋" w:cs="仿宋"/>
          <w:sz w:val="32"/>
          <w:szCs w:val="32"/>
        </w:rPr>
        <w:t>农民</w:t>
      </w:r>
      <w:r>
        <w:rPr>
          <w:rFonts w:hint="eastAsia" w:ascii="仿宋" w:hAnsi="仿宋" w:eastAsia="仿宋" w:cs="仿宋"/>
          <w:sz w:val="32"/>
          <w:szCs w:val="32"/>
          <w:lang w:eastAsia="zh-CN"/>
        </w:rPr>
        <w:t>培育</w:t>
      </w:r>
      <w:r>
        <w:rPr>
          <w:rFonts w:hint="eastAsia" w:ascii="仿宋" w:hAnsi="仿宋" w:eastAsia="仿宋" w:cs="仿宋"/>
          <w:sz w:val="32"/>
          <w:szCs w:val="32"/>
        </w:rPr>
        <w:t>工</w:t>
      </w:r>
      <w:r>
        <w:rPr>
          <w:rFonts w:hint="eastAsia" w:ascii="仿宋" w:hAnsi="仿宋" w:eastAsia="仿宋" w:cs="仿宋"/>
          <w:sz w:val="32"/>
          <w:szCs w:val="32"/>
          <w:lang w:val="en-US" w:eastAsia="zh-CN"/>
        </w:rPr>
        <w:t>作</w:t>
      </w:r>
      <w:r>
        <w:rPr>
          <w:rFonts w:hint="eastAsia" w:ascii="仿宋" w:hAnsi="仿宋" w:eastAsia="仿宋" w:cs="仿宋"/>
          <w:sz w:val="32"/>
          <w:szCs w:val="32"/>
        </w:rPr>
        <w:t>实施方案的通知》</w:t>
      </w:r>
      <w:r>
        <w:rPr>
          <w:rFonts w:hint="eastAsia" w:ascii="仿宋" w:hAnsi="仿宋" w:eastAsia="仿宋" w:cs="仿宋"/>
          <w:sz w:val="32"/>
          <w:szCs w:val="32"/>
          <w:lang w:eastAsia="zh-CN"/>
        </w:rPr>
        <w:t>（许农业</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w:t>
      </w:r>
      <w:r>
        <w:rPr>
          <w:rFonts w:hint="eastAsia" w:ascii="仿宋" w:hAnsi="仿宋" w:eastAsia="仿宋" w:cs="仿宋"/>
          <w:sz w:val="32"/>
          <w:szCs w:val="32"/>
          <w:lang w:val="en-US" w:eastAsia="zh-CN"/>
        </w:rPr>
        <w:t>57号</w:t>
      </w:r>
      <w:r>
        <w:rPr>
          <w:rFonts w:hint="eastAsia" w:ascii="仿宋" w:hAnsi="仿宋" w:eastAsia="仿宋" w:cs="仿宋"/>
          <w:sz w:val="32"/>
          <w:szCs w:val="32"/>
          <w:lang w:eastAsia="zh-CN"/>
        </w:rPr>
        <w:t>）</w:t>
      </w:r>
      <w:r>
        <w:rPr>
          <w:rFonts w:hint="eastAsia" w:ascii="仿宋" w:hAnsi="仿宋" w:eastAsia="仿宋" w:cs="仿宋"/>
          <w:sz w:val="32"/>
          <w:szCs w:val="32"/>
        </w:rPr>
        <w:t>精神，</w:t>
      </w:r>
      <w:r>
        <w:rPr>
          <w:rFonts w:hint="eastAsia" w:ascii="仿宋" w:hAnsi="仿宋" w:eastAsia="仿宋" w:cs="仿宋"/>
          <w:sz w:val="32"/>
          <w:szCs w:val="32"/>
          <w:lang w:eastAsia="zh-CN"/>
        </w:rPr>
        <w:t>结合鄢陵实际，</w:t>
      </w:r>
      <w:r>
        <w:rPr>
          <w:rFonts w:hint="eastAsia" w:ascii="仿宋" w:hAnsi="仿宋" w:eastAsia="仿宋" w:cs="仿宋"/>
          <w:sz w:val="32"/>
          <w:szCs w:val="32"/>
        </w:rPr>
        <w:t>制定了《</w:t>
      </w:r>
      <w:r>
        <w:rPr>
          <w:rFonts w:hint="eastAsia" w:ascii="仿宋" w:hAnsi="仿宋" w:eastAsia="仿宋" w:cs="仿宋"/>
          <w:sz w:val="32"/>
          <w:szCs w:val="32"/>
          <w:lang w:eastAsia="zh-CN"/>
        </w:rPr>
        <w:t>鄢陵县</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eastAsia="zh-CN"/>
        </w:rPr>
        <w:t>高素质</w:t>
      </w:r>
      <w:r>
        <w:rPr>
          <w:rFonts w:hint="eastAsia" w:ascii="仿宋" w:hAnsi="仿宋" w:eastAsia="仿宋" w:cs="仿宋"/>
          <w:sz w:val="32"/>
          <w:szCs w:val="32"/>
        </w:rPr>
        <w:t>农民</w:t>
      </w:r>
      <w:r>
        <w:rPr>
          <w:rFonts w:hint="eastAsia" w:ascii="仿宋" w:hAnsi="仿宋" w:eastAsia="仿宋" w:cs="仿宋"/>
          <w:sz w:val="32"/>
          <w:szCs w:val="32"/>
          <w:lang w:eastAsia="zh-CN"/>
        </w:rPr>
        <w:t>培育</w:t>
      </w:r>
      <w:r>
        <w:rPr>
          <w:rFonts w:hint="eastAsia" w:ascii="仿宋" w:hAnsi="仿宋" w:eastAsia="仿宋" w:cs="仿宋"/>
          <w:sz w:val="32"/>
          <w:szCs w:val="32"/>
        </w:rPr>
        <w:t>工</w:t>
      </w:r>
      <w:r>
        <w:rPr>
          <w:rFonts w:hint="eastAsia" w:ascii="仿宋" w:hAnsi="仿宋" w:eastAsia="仿宋" w:cs="仿宋"/>
          <w:sz w:val="32"/>
          <w:szCs w:val="32"/>
          <w:lang w:val="en-US" w:eastAsia="zh-CN"/>
        </w:rPr>
        <w:t>作</w:t>
      </w:r>
      <w:r>
        <w:rPr>
          <w:rFonts w:hint="eastAsia" w:ascii="仿宋" w:hAnsi="仿宋" w:eastAsia="仿宋" w:cs="仿宋"/>
          <w:sz w:val="32"/>
          <w:szCs w:val="32"/>
        </w:rPr>
        <w:t>实施方案》，现印发给你们，请遵照执行。</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p>
    <w:p>
      <w:pPr>
        <w:pStyle w:val="7"/>
        <w:keepNext w:val="0"/>
        <w:keepLines w:val="0"/>
        <w:pageBreakBefore w:val="0"/>
        <w:widowControl/>
        <w:kinsoku/>
        <w:wordWrap/>
        <w:overflowPunct/>
        <w:topLinePunct w:val="0"/>
        <w:autoSpaceDE/>
        <w:autoSpaceDN/>
        <w:bidi w:val="0"/>
        <w:adjustRightInd/>
        <w:snapToGrid w:val="0"/>
        <w:spacing w:before="0" w:after="0" w:line="560" w:lineRule="exact"/>
        <w:ind w:left="0" w:leftChars="0" w:right="0" w:firstLine="708" w:firstLineChars="200"/>
        <w:jc w:val="both"/>
        <w:textAlignment w:val="auto"/>
        <w:outlineLvl w:val="9"/>
        <w:rPr>
          <w:rFonts w:hint="eastAsia" w:ascii="仿宋" w:hAnsi="仿宋" w:eastAsia="仿宋" w:cs="仿宋"/>
          <w:spacing w:val="17"/>
          <w:sz w:val="32"/>
          <w:szCs w:val="32"/>
          <w:lang w:val="en-US" w:eastAsia="zh-CN"/>
        </w:rPr>
      </w:pPr>
      <w:r>
        <w:rPr>
          <w:rFonts w:hint="eastAsia" w:ascii="仿宋" w:hAnsi="仿宋" w:eastAsia="仿宋" w:cs="仿宋"/>
          <w:spacing w:val="17"/>
          <w:sz w:val="32"/>
          <w:szCs w:val="32"/>
          <w:lang w:val="en-US" w:eastAsia="zh-CN"/>
        </w:rPr>
        <w:t xml:space="preserve">                </w:t>
      </w:r>
    </w:p>
    <w:p>
      <w:pPr>
        <w:pStyle w:val="7"/>
        <w:keepNext w:val="0"/>
        <w:keepLines w:val="0"/>
        <w:pageBreakBefore w:val="0"/>
        <w:widowControl/>
        <w:kinsoku/>
        <w:wordWrap/>
        <w:overflowPunct/>
        <w:topLinePunct w:val="0"/>
        <w:autoSpaceDE/>
        <w:autoSpaceDN/>
        <w:bidi w:val="0"/>
        <w:adjustRightInd/>
        <w:snapToGrid w:val="0"/>
        <w:spacing w:before="0" w:after="0" w:line="560" w:lineRule="exact"/>
        <w:ind w:left="0" w:leftChars="0" w:right="0" w:firstLine="708" w:firstLineChars="200"/>
        <w:jc w:val="both"/>
        <w:textAlignment w:val="auto"/>
        <w:outlineLvl w:val="9"/>
        <w:rPr>
          <w:rFonts w:hint="eastAsia" w:ascii="仿宋" w:hAnsi="仿宋" w:eastAsia="仿宋" w:cs="仿宋"/>
          <w:spacing w:val="17"/>
          <w:sz w:val="32"/>
          <w:szCs w:val="32"/>
          <w:lang w:val="en-US" w:eastAsia="zh-CN"/>
        </w:rPr>
      </w:pPr>
    </w:p>
    <w:p>
      <w:pPr>
        <w:pStyle w:val="7"/>
        <w:keepNext w:val="0"/>
        <w:keepLines w:val="0"/>
        <w:pageBreakBefore w:val="0"/>
        <w:widowControl/>
        <w:kinsoku/>
        <w:wordWrap/>
        <w:overflowPunct/>
        <w:topLinePunct w:val="0"/>
        <w:autoSpaceDE/>
        <w:autoSpaceDN/>
        <w:bidi w:val="0"/>
        <w:adjustRightInd/>
        <w:snapToGrid w:val="0"/>
        <w:spacing w:before="0" w:after="0" w:line="560" w:lineRule="exact"/>
        <w:ind w:left="0" w:leftChars="0" w:right="0" w:firstLine="5310" w:firstLineChars="1500"/>
        <w:jc w:val="both"/>
        <w:textAlignment w:val="auto"/>
        <w:outlineLvl w:val="9"/>
        <w:rPr>
          <w:rFonts w:hint="eastAsia" w:ascii="仿宋" w:hAnsi="仿宋" w:eastAsia="仿宋" w:cs="仿宋"/>
          <w:spacing w:val="17"/>
          <w:sz w:val="32"/>
          <w:szCs w:val="32"/>
        </w:rPr>
      </w:pPr>
      <w:r>
        <w:rPr>
          <w:rFonts w:hint="eastAsia" w:ascii="仿宋" w:hAnsi="仿宋" w:eastAsia="仿宋" w:cs="仿宋"/>
          <w:spacing w:val="17"/>
          <w:sz w:val="32"/>
          <w:szCs w:val="32"/>
        </w:rPr>
        <w:t>20</w:t>
      </w:r>
      <w:r>
        <w:rPr>
          <w:rFonts w:hint="eastAsia" w:ascii="仿宋" w:hAnsi="仿宋" w:eastAsia="仿宋" w:cs="仿宋"/>
          <w:spacing w:val="17"/>
          <w:sz w:val="32"/>
          <w:szCs w:val="32"/>
          <w:lang w:val="en-US" w:eastAsia="zh-CN"/>
        </w:rPr>
        <w:t>22</w:t>
      </w:r>
      <w:r>
        <w:rPr>
          <w:rFonts w:hint="eastAsia" w:ascii="仿宋" w:hAnsi="仿宋" w:eastAsia="仿宋" w:cs="仿宋"/>
          <w:spacing w:val="17"/>
          <w:sz w:val="32"/>
          <w:szCs w:val="32"/>
        </w:rPr>
        <w:t>年</w:t>
      </w:r>
      <w:r>
        <w:rPr>
          <w:rFonts w:hint="eastAsia" w:ascii="仿宋" w:hAnsi="仿宋" w:eastAsia="仿宋" w:cs="仿宋"/>
          <w:spacing w:val="17"/>
          <w:sz w:val="32"/>
          <w:szCs w:val="32"/>
          <w:lang w:val="en-US" w:eastAsia="zh-CN"/>
        </w:rPr>
        <w:t>7</w:t>
      </w:r>
      <w:r>
        <w:rPr>
          <w:rFonts w:hint="eastAsia" w:ascii="仿宋" w:hAnsi="仿宋" w:eastAsia="仿宋" w:cs="仿宋"/>
          <w:spacing w:val="17"/>
          <w:sz w:val="32"/>
          <w:szCs w:val="32"/>
        </w:rPr>
        <w:t>月</w:t>
      </w:r>
      <w:r>
        <w:rPr>
          <w:rFonts w:hint="eastAsia" w:ascii="仿宋" w:hAnsi="仿宋" w:eastAsia="仿宋" w:cs="仿宋"/>
          <w:spacing w:val="17"/>
          <w:sz w:val="32"/>
          <w:szCs w:val="32"/>
          <w:lang w:val="en-US" w:eastAsia="zh-CN"/>
        </w:rPr>
        <w:t>12</w:t>
      </w:r>
      <w:r>
        <w:rPr>
          <w:rFonts w:hint="eastAsia" w:ascii="仿宋" w:hAnsi="仿宋" w:eastAsia="仿宋" w:cs="仿宋"/>
          <w:spacing w:val="17"/>
          <w:sz w:val="32"/>
          <w:szCs w:val="32"/>
        </w:rPr>
        <w:t>日</w:t>
      </w:r>
    </w:p>
    <w:p>
      <w:pPr>
        <w:pStyle w:val="7"/>
        <w:keepNext w:val="0"/>
        <w:keepLines w:val="0"/>
        <w:pageBreakBefore w:val="0"/>
        <w:widowControl/>
        <w:kinsoku/>
        <w:wordWrap/>
        <w:overflowPunct/>
        <w:topLinePunct w:val="0"/>
        <w:autoSpaceDE/>
        <w:autoSpaceDN/>
        <w:bidi w:val="0"/>
        <w:adjustRightInd/>
        <w:snapToGrid w:val="0"/>
        <w:spacing w:line="600" w:lineRule="exact"/>
        <w:jc w:val="center"/>
        <w:textAlignment w:val="auto"/>
        <w:outlineLvl w:val="9"/>
        <w:rPr>
          <w:rFonts w:hint="eastAsia" w:ascii="方正粗黑宋简体" w:hAnsi="方正粗黑宋简体" w:eastAsia="方正粗黑宋简体" w:cs="方正粗黑宋简体"/>
          <w:b w:val="0"/>
          <w:bCs/>
          <w:sz w:val="44"/>
          <w:szCs w:val="44"/>
        </w:rPr>
      </w:pPr>
      <w:r>
        <w:rPr>
          <w:rFonts w:hint="eastAsia" w:ascii="方正粗黑宋简体" w:hAnsi="方正粗黑宋简体" w:eastAsia="方正粗黑宋简体" w:cs="方正粗黑宋简体"/>
          <w:b/>
          <w:bCs w:val="0"/>
          <w:spacing w:val="-6"/>
          <w:sz w:val="44"/>
          <w:szCs w:val="44"/>
          <w:lang w:eastAsia="zh-CN"/>
        </w:rPr>
        <w:t>鄢陵县</w:t>
      </w:r>
      <w:r>
        <w:rPr>
          <w:rFonts w:hint="eastAsia" w:ascii="方正粗黑宋简体" w:hAnsi="方正粗黑宋简体" w:eastAsia="方正粗黑宋简体" w:cs="方正粗黑宋简体"/>
          <w:b/>
          <w:bCs w:val="0"/>
          <w:spacing w:val="-6"/>
          <w:sz w:val="44"/>
          <w:szCs w:val="44"/>
        </w:rPr>
        <w:t>20</w:t>
      </w:r>
      <w:r>
        <w:rPr>
          <w:rFonts w:hint="eastAsia" w:ascii="方正粗黑宋简体" w:hAnsi="方正粗黑宋简体" w:eastAsia="方正粗黑宋简体" w:cs="方正粗黑宋简体"/>
          <w:b/>
          <w:bCs w:val="0"/>
          <w:spacing w:val="-6"/>
          <w:sz w:val="44"/>
          <w:szCs w:val="44"/>
          <w:lang w:val="en-US" w:eastAsia="zh-CN"/>
        </w:rPr>
        <w:t>22</w:t>
      </w:r>
      <w:r>
        <w:rPr>
          <w:rFonts w:hint="eastAsia" w:ascii="方正粗黑宋简体" w:hAnsi="方正粗黑宋简体" w:eastAsia="方正粗黑宋简体" w:cs="方正粗黑宋简体"/>
          <w:b/>
          <w:bCs w:val="0"/>
          <w:spacing w:val="-6"/>
          <w:sz w:val="44"/>
          <w:szCs w:val="44"/>
        </w:rPr>
        <w:t>年</w:t>
      </w:r>
      <w:r>
        <w:rPr>
          <w:rFonts w:hint="eastAsia" w:ascii="方正粗黑宋简体" w:hAnsi="方正粗黑宋简体" w:eastAsia="方正粗黑宋简体" w:cs="方正粗黑宋简体"/>
          <w:b/>
          <w:bCs w:val="0"/>
          <w:spacing w:val="-6"/>
          <w:sz w:val="44"/>
          <w:szCs w:val="44"/>
          <w:lang w:eastAsia="zh-CN"/>
        </w:rPr>
        <w:t>高素质</w:t>
      </w:r>
      <w:r>
        <w:rPr>
          <w:rFonts w:hint="eastAsia" w:ascii="方正粗黑宋简体" w:hAnsi="方正粗黑宋简体" w:eastAsia="方正粗黑宋简体" w:cs="方正粗黑宋简体"/>
          <w:b/>
          <w:bCs w:val="0"/>
          <w:spacing w:val="-6"/>
          <w:sz w:val="44"/>
          <w:szCs w:val="44"/>
        </w:rPr>
        <w:t>农民</w:t>
      </w:r>
      <w:r>
        <w:rPr>
          <w:rFonts w:hint="eastAsia" w:ascii="方正粗黑宋简体" w:hAnsi="方正粗黑宋简体" w:eastAsia="方正粗黑宋简体" w:cs="方正粗黑宋简体"/>
          <w:b/>
          <w:bCs w:val="0"/>
          <w:spacing w:val="-6"/>
          <w:sz w:val="44"/>
          <w:szCs w:val="44"/>
          <w:lang w:eastAsia="zh-CN"/>
        </w:rPr>
        <w:t>培育</w:t>
      </w:r>
      <w:r>
        <w:rPr>
          <w:rFonts w:hint="eastAsia" w:ascii="方正粗黑宋简体" w:hAnsi="方正粗黑宋简体" w:eastAsia="方正粗黑宋简体" w:cs="方正粗黑宋简体"/>
          <w:b/>
          <w:bCs w:val="0"/>
          <w:spacing w:val="-6"/>
          <w:sz w:val="44"/>
          <w:szCs w:val="44"/>
        </w:rPr>
        <w:t>工</w:t>
      </w:r>
      <w:r>
        <w:rPr>
          <w:rFonts w:hint="eastAsia" w:ascii="方正粗黑宋简体" w:hAnsi="方正粗黑宋简体" w:eastAsia="方正粗黑宋简体" w:cs="方正粗黑宋简体"/>
          <w:b/>
          <w:bCs w:val="0"/>
          <w:spacing w:val="-6"/>
          <w:sz w:val="44"/>
          <w:szCs w:val="44"/>
          <w:lang w:val="en-US" w:eastAsia="zh-CN"/>
        </w:rPr>
        <w:t>作</w:t>
      </w:r>
      <w:r>
        <w:rPr>
          <w:rFonts w:hint="eastAsia" w:ascii="方正粗黑宋简体" w:hAnsi="方正粗黑宋简体" w:eastAsia="方正粗黑宋简体" w:cs="方正粗黑宋简体"/>
          <w:b/>
          <w:bCs w:val="0"/>
          <w:spacing w:val="-6"/>
          <w:sz w:val="44"/>
          <w:szCs w:val="44"/>
        </w:rPr>
        <w:t>实施方案</w:t>
      </w:r>
    </w:p>
    <w:p>
      <w:pPr>
        <w:pStyle w:val="7"/>
        <w:keepNext w:val="0"/>
        <w:keepLines w:val="0"/>
        <w:pageBreakBefore w:val="0"/>
        <w:widowControl/>
        <w:kinsoku/>
        <w:wordWrap/>
        <w:overflowPunct/>
        <w:topLinePunct w:val="0"/>
        <w:autoSpaceDE/>
        <w:autoSpaceDN/>
        <w:bidi w:val="0"/>
        <w:adjustRightInd/>
        <w:snapToGrid w:val="0"/>
        <w:spacing w:line="600" w:lineRule="exact"/>
        <w:ind w:left="0" w:leftChars="0" w:firstLine="640" w:firstLineChars="200"/>
        <w:jc w:val="both"/>
        <w:textAlignment w:val="auto"/>
        <w:outlineLvl w:val="9"/>
        <w:rPr>
          <w:rFonts w:hint="eastAsia" w:ascii="仿宋" w:hAnsi="仿宋" w:eastAsia="仿宋" w:cs="仿宋"/>
          <w:sz w:val="32"/>
          <w:szCs w:val="32"/>
          <w:lang w:eastAsia="zh-CN"/>
        </w:rPr>
      </w:pPr>
    </w:p>
    <w:p>
      <w:pPr>
        <w:pStyle w:val="7"/>
        <w:keepNext w:val="0"/>
        <w:keepLines w:val="0"/>
        <w:pageBreakBefore w:val="0"/>
        <w:widowControl/>
        <w:kinsoku/>
        <w:wordWrap/>
        <w:overflowPunct/>
        <w:topLinePunct w:val="0"/>
        <w:autoSpaceDE/>
        <w:autoSpaceDN/>
        <w:bidi w:val="0"/>
        <w:adjustRightInd/>
        <w:snapToGrid w:val="0"/>
        <w:spacing w:line="600" w:lineRule="exact"/>
        <w:ind w:left="0" w:leftChars="0" w:firstLine="640" w:firstLineChars="200"/>
        <w:jc w:val="both"/>
        <w:textAlignment w:val="auto"/>
        <w:outlineLvl w:val="9"/>
        <w:rPr>
          <w:rFonts w:hint="eastAsia" w:ascii="仿宋" w:hAnsi="仿宋" w:eastAsia="仿宋" w:cs="仿宋"/>
          <w:kern w:val="2"/>
          <w:sz w:val="32"/>
          <w:szCs w:val="32"/>
          <w:lang w:val="zh-TW" w:eastAsia="zh-TW" w:bidi="zh-TW"/>
        </w:rPr>
      </w:pPr>
      <w:r>
        <w:rPr>
          <w:rFonts w:hint="eastAsia" w:ascii="仿宋" w:hAnsi="仿宋" w:eastAsia="仿宋" w:cs="仿宋"/>
          <w:kern w:val="2"/>
          <w:sz w:val="32"/>
          <w:szCs w:val="32"/>
          <w:lang w:val="zh-TW" w:eastAsia="zh-CN" w:bidi="zh-TW"/>
        </w:rPr>
        <w:t>根据</w:t>
      </w:r>
      <w:r>
        <w:rPr>
          <w:rFonts w:hint="eastAsia" w:ascii="仿宋" w:hAnsi="仿宋" w:eastAsia="仿宋" w:cs="仿宋"/>
          <w:sz w:val="32"/>
          <w:szCs w:val="32"/>
        </w:rPr>
        <w:t>《</w:t>
      </w:r>
      <w:r>
        <w:rPr>
          <w:rFonts w:hint="eastAsia" w:ascii="仿宋" w:hAnsi="仿宋" w:eastAsia="仿宋" w:cs="仿宋"/>
          <w:sz w:val="32"/>
          <w:szCs w:val="32"/>
          <w:lang w:eastAsia="zh-CN"/>
        </w:rPr>
        <w:t>许昌市</w:t>
      </w:r>
      <w:r>
        <w:rPr>
          <w:rFonts w:hint="eastAsia" w:ascii="仿宋" w:hAnsi="仿宋" w:eastAsia="仿宋" w:cs="仿宋"/>
          <w:sz w:val="32"/>
          <w:szCs w:val="32"/>
        </w:rPr>
        <w:t>农业</w:t>
      </w:r>
      <w:r>
        <w:rPr>
          <w:rFonts w:hint="eastAsia" w:ascii="仿宋" w:hAnsi="仿宋" w:eastAsia="仿宋" w:cs="仿宋"/>
          <w:sz w:val="32"/>
          <w:szCs w:val="32"/>
          <w:lang w:eastAsia="zh-CN"/>
        </w:rPr>
        <w:t>农村局</w:t>
      </w:r>
      <w:r>
        <w:rPr>
          <w:rFonts w:hint="eastAsia" w:ascii="仿宋" w:hAnsi="仿宋" w:eastAsia="仿宋" w:cs="仿宋"/>
          <w:sz w:val="32"/>
          <w:szCs w:val="32"/>
        </w:rPr>
        <w:t>关于印发</w:t>
      </w:r>
      <w:r>
        <w:rPr>
          <w:rFonts w:hint="eastAsia" w:ascii="仿宋" w:hAnsi="仿宋" w:eastAsia="仿宋" w:cs="仿宋"/>
          <w:sz w:val="32"/>
          <w:szCs w:val="32"/>
          <w:lang w:eastAsia="zh-CN"/>
        </w:rPr>
        <w:t>许昌市</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eastAsia="zh-CN"/>
        </w:rPr>
        <w:t>高素质</w:t>
      </w:r>
      <w:r>
        <w:rPr>
          <w:rFonts w:hint="eastAsia" w:ascii="仿宋" w:hAnsi="仿宋" w:eastAsia="仿宋" w:cs="仿宋"/>
          <w:sz w:val="32"/>
          <w:szCs w:val="32"/>
        </w:rPr>
        <w:t>农民</w:t>
      </w:r>
      <w:r>
        <w:rPr>
          <w:rFonts w:hint="eastAsia" w:ascii="仿宋" w:hAnsi="仿宋" w:eastAsia="仿宋" w:cs="仿宋"/>
          <w:sz w:val="32"/>
          <w:szCs w:val="32"/>
          <w:lang w:eastAsia="zh-CN"/>
        </w:rPr>
        <w:t>培育</w:t>
      </w:r>
      <w:r>
        <w:rPr>
          <w:rFonts w:hint="eastAsia" w:ascii="仿宋" w:hAnsi="仿宋" w:eastAsia="仿宋" w:cs="仿宋"/>
          <w:sz w:val="32"/>
          <w:szCs w:val="32"/>
        </w:rPr>
        <w:t>工</w:t>
      </w:r>
      <w:r>
        <w:rPr>
          <w:rFonts w:hint="eastAsia" w:ascii="仿宋" w:hAnsi="仿宋" w:eastAsia="仿宋" w:cs="仿宋"/>
          <w:sz w:val="32"/>
          <w:szCs w:val="32"/>
          <w:lang w:val="en-US" w:eastAsia="zh-CN"/>
        </w:rPr>
        <w:t>作</w:t>
      </w:r>
      <w:r>
        <w:rPr>
          <w:rFonts w:hint="eastAsia" w:ascii="仿宋" w:hAnsi="仿宋" w:eastAsia="仿宋" w:cs="仿宋"/>
          <w:sz w:val="32"/>
          <w:szCs w:val="32"/>
        </w:rPr>
        <w:t>实施方案的通知》</w:t>
      </w:r>
      <w:r>
        <w:rPr>
          <w:rFonts w:hint="eastAsia" w:ascii="仿宋" w:hAnsi="仿宋" w:eastAsia="仿宋" w:cs="仿宋"/>
          <w:sz w:val="32"/>
          <w:szCs w:val="32"/>
          <w:lang w:eastAsia="zh-CN"/>
        </w:rPr>
        <w:t>（许农业</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w:t>
      </w:r>
      <w:r>
        <w:rPr>
          <w:rFonts w:hint="eastAsia" w:ascii="仿宋" w:hAnsi="仿宋" w:eastAsia="仿宋" w:cs="仿宋"/>
          <w:sz w:val="32"/>
          <w:szCs w:val="32"/>
          <w:lang w:val="en-US" w:eastAsia="zh-CN"/>
        </w:rPr>
        <w:t>57号</w:t>
      </w:r>
      <w:r>
        <w:rPr>
          <w:rFonts w:hint="eastAsia" w:ascii="仿宋" w:hAnsi="仿宋" w:eastAsia="仿宋" w:cs="仿宋"/>
          <w:sz w:val="32"/>
          <w:szCs w:val="32"/>
          <w:lang w:eastAsia="zh-CN"/>
        </w:rPr>
        <w:t>）</w:t>
      </w:r>
      <w:r>
        <w:rPr>
          <w:rFonts w:hint="eastAsia" w:ascii="仿宋" w:hAnsi="仿宋" w:eastAsia="仿宋" w:cs="仿宋"/>
          <w:kern w:val="2"/>
          <w:sz w:val="32"/>
          <w:szCs w:val="32"/>
          <w:lang w:val="zh-TW" w:eastAsia="zh-CN" w:bidi="zh-TW"/>
        </w:rPr>
        <w:t>要求</w:t>
      </w:r>
      <w:r>
        <w:rPr>
          <w:rFonts w:hint="eastAsia" w:ascii="仿宋" w:hAnsi="仿宋" w:eastAsia="仿宋" w:cs="仿宋"/>
          <w:kern w:val="2"/>
          <w:sz w:val="32"/>
          <w:szCs w:val="32"/>
          <w:lang w:val="zh-TW" w:eastAsia="zh-TW" w:bidi="zh-TW"/>
        </w:rPr>
        <w:t>，</w:t>
      </w:r>
      <w:r>
        <w:rPr>
          <w:rFonts w:hint="eastAsia" w:ascii="仿宋" w:hAnsi="仿宋" w:eastAsia="仿宋" w:cs="仿宋"/>
          <w:kern w:val="2"/>
          <w:sz w:val="32"/>
          <w:szCs w:val="32"/>
          <w:lang w:val="zh-TW" w:eastAsia="zh-CN" w:bidi="zh-TW"/>
        </w:rPr>
        <w:t>为推进高素质农民培育工作转型升级、提质增效，结合鄢陵实际，</w:t>
      </w:r>
      <w:r>
        <w:rPr>
          <w:rFonts w:hint="eastAsia" w:ascii="仿宋" w:hAnsi="仿宋" w:eastAsia="仿宋" w:cs="仿宋"/>
          <w:kern w:val="2"/>
          <w:sz w:val="32"/>
          <w:szCs w:val="32"/>
          <w:lang w:val="zh-TW" w:eastAsia="zh-TW" w:bidi="zh-TW"/>
        </w:rPr>
        <w:t>特制定</w:t>
      </w:r>
      <w:r>
        <w:rPr>
          <w:rFonts w:hint="eastAsia" w:ascii="仿宋" w:hAnsi="仿宋" w:eastAsia="仿宋" w:cs="仿宋"/>
          <w:kern w:val="2"/>
          <w:sz w:val="32"/>
          <w:szCs w:val="32"/>
          <w:lang w:val="zh-TW" w:eastAsia="zh-CN" w:bidi="zh-TW"/>
        </w:rPr>
        <w:t>本</w:t>
      </w:r>
      <w:r>
        <w:rPr>
          <w:rFonts w:hint="eastAsia" w:ascii="仿宋" w:hAnsi="仿宋" w:eastAsia="仿宋" w:cs="仿宋"/>
          <w:kern w:val="2"/>
          <w:sz w:val="32"/>
          <w:szCs w:val="32"/>
          <w:lang w:val="zh-TW" w:eastAsia="zh-TW" w:bidi="zh-TW"/>
        </w:rPr>
        <w:t>方案。</w:t>
      </w:r>
    </w:p>
    <w:p>
      <w:pPr>
        <w:pStyle w:val="7"/>
        <w:keepNext w:val="0"/>
        <w:keepLines w:val="0"/>
        <w:pageBreakBefore w:val="0"/>
        <w:widowControl/>
        <w:numPr>
          <w:ilvl w:val="0"/>
          <w:numId w:val="1"/>
        </w:numPr>
        <w:kinsoku/>
        <w:wordWrap/>
        <w:overflowPunct/>
        <w:topLinePunct w:val="0"/>
        <w:autoSpaceDE/>
        <w:autoSpaceDN/>
        <w:bidi w:val="0"/>
        <w:adjustRightInd/>
        <w:snapToGrid w:val="0"/>
        <w:spacing w:line="600" w:lineRule="exact"/>
        <w:ind w:left="0" w:leftChars="0" w:firstLine="643" w:firstLineChars="200"/>
        <w:jc w:val="both"/>
        <w:textAlignment w:val="auto"/>
        <w:outlineLvl w:val="9"/>
        <w:rPr>
          <w:rFonts w:hint="eastAsia" w:ascii="微软雅黑" w:hAnsi="微软雅黑" w:eastAsia="微软雅黑" w:cs="宋体"/>
          <w:b/>
          <w:bCs w:val="0"/>
          <w:kern w:val="0"/>
          <w:sz w:val="32"/>
          <w:szCs w:val="32"/>
        </w:rPr>
      </w:pPr>
      <w:r>
        <w:rPr>
          <w:rFonts w:hint="eastAsia" w:ascii="黑体" w:hAnsi="黑体" w:eastAsia="黑体" w:cs="宋体"/>
          <w:b/>
          <w:bCs w:val="0"/>
          <w:kern w:val="0"/>
          <w:sz w:val="32"/>
          <w:szCs w:val="32"/>
          <w:lang w:eastAsia="zh-CN"/>
        </w:rPr>
        <w:t>工作思路</w:t>
      </w:r>
      <w:r>
        <w:rPr>
          <w:rFonts w:hint="eastAsia" w:ascii="微软雅黑" w:hAnsi="微软雅黑" w:eastAsia="微软雅黑" w:cs="宋体"/>
          <w:b/>
          <w:bCs w:val="0"/>
          <w:kern w:val="0"/>
          <w:sz w:val="32"/>
          <w:szCs w:val="32"/>
        </w:rPr>
        <w:t> </w:t>
      </w:r>
    </w:p>
    <w:p>
      <w:pPr>
        <w:pStyle w:val="2"/>
        <w:keepNext w:val="0"/>
        <w:keepLines w:val="0"/>
        <w:pageBreakBefore w:val="0"/>
        <w:widowControl/>
        <w:kinsoku/>
        <w:wordWrap/>
        <w:overflowPunct/>
        <w:topLinePunct w:val="0"/>
        <w:autoSpaceDE/>
        <w:autoSpaceDN/>
        <w:bidi w:val="0"/>
        <w:adjustRightInd/>
        <w:snapToGrid/>
        <w:spacing w:after="0" w:line="572" w:lineRule="exact"/>
        <w:ind w:left="0" w:leftChars="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zh-TW" w:eastAsia="zh-TW" w:bidi="ar-SA"/>
        </w:rPr>
        <w:t>以习近平新时代中国特色社会主义思想为指导，按照保供固安全、振兴畅循环的工作定位，围绕农业稳产增产、农民稳步增收、持续抓好保供、衔接、建设、要害、改革</w:t>
      </w:r>
      <w:r>
        <w:rPr>
          <w:rFonts w:hint="default" w:ascii="Times New Roman" w:hAnsi="Times New Roman" w:eastAsia="仿宋_GB2312" w:cs="Times New Roman"/>
          <w:color w:val="auto"/>
          <w:kern w:val="2"/>
          <w:sz w:val="32"/>
          <w:szCs w:val="32"/>
          <w:lang w:val="zh-TW" w:eastAsia="zh-CN" w:bidi="ar-SA"/>
        </w:rPr>
        <w:t>等</w:t>
      </w:r>
      <w:r>
        <w:rPr>
          <w:rFonts w:hint="default" w:ascii="Times New Roman" w:hAnsi="Times New Roman" w:eastAsia="仿宋_GB2312" w:cs="Times New Roman"/>
          <w:color w:val="auto"/>
          <w:kern w:val="2"/>
          <w:sz w:val="32"/>
          <w:szCs w:val="32"/>
          <w:lang w:val="zh-TW" w:eastAsia="zh-TW" w:bidi="ar-SA"/>
        </w:rPr>
        <w:t>重点任务</w:t>
      </w:r>
      <w:r>
        <w:rPr>
          <w:rFonts w:hint="default" w:ascii="Times New Roman" w:hAnsi="Times New Roman" w:eastAsia="仿宋_GB2312" w:cs="Times New Roman"/>
          <w:color w:val="auto"/>
          <w:kern w:val="2"/>
          <w:sz w:val="32"/>
          <w:szCs w:val="32"/>
          <w:lang w:val="zh-TW" w:eastAsia="zh-CN" w:bidi="ar-SA"/>
        </w:rPr>
        <w:t>，</w:t>
      </w:r>
      <w:r>
        <w:rPr>
          <w:rFonts w:hint="default" w:ascii="Times New Roman" w:hAnsi="Times New Roman" w:eastAsia="仿宋_GB2312" w:cs="Times New Roman"/>
          <w:color w:val="auto"/>
          <w:kern w:val="2"/>
          <w:sz w:val="32"/>
          <w:szCs w:val="32"/>
          <w:lang w:val="zh-CN" w:eastAsia="zh-TW" w:bidi="ar-SA"/>
        </w:rPr>
        <w:t>坚持“需求导向、产业主线、分类施策、全程培育”基本原则，坚持教育培训、评价管理、政策支持、跟踪服务“四位一体”培育制度，</w:t>
      </w:r>
      <w:r>
        <w:rPr>
          <w:rFonts w:hint="default" w:ascii="Times New Roman" w:hAnsi="Times New Roman" w:eastAsia="仿宋_GB2312" w:cs="Times New Roman"/>
          <w:color w:val="auto"/>
          <w:kern w:val="2"/>
          <w:sz w:val="32"/>
          <w:szCs w:val="32"/>
          <w:lang w:val="zh-TW" w:eastAsia="zh-TW" w:bidi="ar-SA"/>
        </w:rPr>
        <w:t>着力机制创新和政策创设，</w:t>
      </w:r>
      <w:r>
        <w:rPr>
          <w:rFonts w:hint="default" w:ascii="Times New Roman" w:hAnsi="Times New Roman" w:eastAsia="仿宋_GB2312" w:cs="Times New Roman"/>
          <w:color w:val="auto"/>
          <w:kern w:val="2"/>
          <w:sz w:val="32"/>
          <w:szCs w:val="32"/>
          <w:lang w:val="zh-TW" w:eastAsia="zh-CN" w:bidi="ar-SA"/>
        </w:rPr>
        <w:t>狠抓</w:t>
      </w:r>
      <w:r>
        <w:rPr>
          <w:rFonts w:hint="default" w:ascii="Times New Roman" w:hAnsi="Times New Roman" w:eastAsia="仿宋_GB2312" w:cs="Times New Roman"/>
          <w:color w:val="auto"/>
          <w:kern w:val="2"/>
          <w:sz w:val="32"/>
          <w:szCs w:val="32"/>
          <w:lang w:val="zh-TW" w:eastAsia="zh-TW" w:bidi="ar-SA"/>
        </w:rPr>
        <w:t>培育质量效果提升，</w:t>
      </w:r>
      <w:r>
        <w:rPr>
          <w:rFonts w:hint="default" w:ascii="Times New Roman" w:hAnsi="Times New Roman" w:eastAsia="仿宋_GB2312" w:cs="Times New Roman"/>
          <w:color w:val="auto"/>
          <w:kern w:val="2"/>
          <w:sz w:val="32"/>
          <w:szCs w:val="32"/>
          <w:lang w:val="zh-TW" w:eastAsia="zh-CN" w:bidi="ar-SA"/>
        </w:rPr>
        <w:t>紧盯</w:t>
      </w:r>
      <w:r>
        <w:rPr>
          <w:rFonts w:hint="default" w:ascii="Times New Roman" w:hAnsi="Times New Roman" w:eastAsia="仿宋_GB2312" w:cs="Times New Roman"/>
          <w:color w:val="auto"/>
          <w:kern w:val="2"/>
          <w:sz w:val="32"/>
          <w:szCs w:val="32"/>
          <w:lang w:val="zh-TW" w:eastAsia="zh-TW" w:bidi="ar-SA"/>
        </w:rPr>
        <w:t>选育用一体化培育，</w:t>
      </w:r>
      <w:r>
        <w:rPr>
          <w:rFonts w:hint="default" w:ascii="Times New Roman" w:hAnsi="Times New Roman" w:eastAsia="仿宋_GB2312" w:cs="Times New Roman"/>
          <w:color w:val="auto"/>
          <w:kern w:val="2"/>
          <w:sz w:val="32"/>
          <w:szCs w:val="32"/>
          <w:lang w:val="zh-CN" w:eastAsia="zh-TW" w:bidi="ar-SA"/>
        </w:rPr>
        <w:t>构建农民教育培训新发展格局。按照“</w:t>
      </w:r>
      <w:r>
        <w:rPr>
          <w:rFonts w:hint="default" w:ascii="Times New Roman" w:hAnsi="Times New Roman" w:eastAsia="仿宋_GB2312" w:cs="Times New Roman"/>
          <w:color w:val="auto"/>
          <w:kern w:val="2"/>
          <w:sz w:val="32"/>
          <w:szCs w:val="32"/>
          <w:lang w:val="en-US" w:eastAsia="zh-CN" w:bidi="ar-SA"/>
        </w:rPr>
        <w:t>培育持证一体</w:t>
      </w:r>
      <w:r>
        <w:rPr>
          <w:rFonts w:hint="default" w:ascii="Times New Roman" w:hAnsi="Times New Roman" w:eastAsia="仿宋_GB2312" w:cs="Times New Roman"/>
          <w:color w:val="auto"/>
          <w:kern w:val="2"/>
          <w:sz w:val="32"/>
          <w:szCs w:val="32"/>
          <w:lang w:val="zh-CN" w:eastAsia="zh-TW" w:bidi="ar-SA"/>
        </w:rPr>
        <w:t>”基调，</w:t>
      </w:r>
      <w:r>
        <w:rPr>
          <w:rFonts w:hint="default" w:ascii="Times New Roman" w:hAnsi="Times New Roman" w:eastAsia="仿宋_GB2312" w:cs="Times New Roman"/>
          <w:color w:val="auto"/>
          <w:kern w:val="2"/>
          <w:sz w:val="32"/>
          <w:szCs w:val="32"/>
          <w:lang w:val="en-US" w:eastAsia="zh-CN" w:bidi="ar-SA"/>
        </w:rPr>
        <w:t>不断完善农业职业工种评价方式，努力构建高素质农民培训持证评价体系，全面推行专业生产型、技能服务型高素质农民评价颁证制度，不断提升高素质农民的培训率、持证率、增收率，培养一批与乡村发展需求相适应、乡村建设需求相协调，具有较强示范带动作用的高素质农民队伍，</w:t>
      </w:r>
      <w:r>
        <w:rPr>
          <w:rFonts w:hint="default" w:ascii="Times New Roman" w:hAnsi="Times New Roman" w:eastAsia="仿宋_GB2312" w:cs="Times New Roman"/>
          <w:color w:val="auto"/>
          <w:kern w:val="2"/>
          <w:sz w:val="32"/>
          <w:szCs w:val="32"/>
          <w:lang w:val="zh-TW" w:eastAsia="zh-TW" w:bidi="ar-SA"/>
        </w:rPr>
        <w:t>为全面推进乡村振兴、加快农业农村现代化提供坚实人才保障。</w:t>
      </w:r>
    </w:p>
    <w:p>
      <w:pPr>
        <w:keepNext w:val="0"/>
        <w:keepLines w:val="0"/>
        <w:pageBreakBefore w:val="0"/>
        <w:kinsoku/>
        <w:wordWrap/>
        <w:topLinePunct w:val="0"/>
        <w:bidi w:val="0"/>
        <w:spacing w:line="572" w:lineRule="exact"/>
        <w:ind w:left="0" w:leftChars="0" w:right="0" w:rightChars="0" w:firstLine="643" w:firstLineChars="200"/>
        <w:jc w:val="both"/>
        <w:textAlignment w:val="auto"/>
        <w:rPr>
          <w:rFonts w:hint="default" w:ascii="Times New Roman" w:hAnsi="Times New Roman" w:eastAsia="黑体" w:cs="Times New Roman"/>
          <w:b/>
          <w:bCs w:val="0"/>
          <w:color w:val="auto"/>
          <w:sz w:val="32"/>
          <w:szCs w:val="32"/>
          <w:lang w:eastAsia="zh-CN"/>
        </w:rPr>
      </w:pPr>
      <w:r>
        <w:rPr>
          <w:rFonts w:hint="default" w:ascii="Times New Roman" w:hAnsi="Times New Roman" w:eastAsia="黑体" w:cs="Times New Roman"/>
          <w:b/>
          <w:bCs w:val="0"/>
          <w:color w:val="auto"/>
          <w:sz w:val="32"/>
          <w:szCs w:val="32"/>
        </w:rPr>
        <w:t>二、重点</w:t>
      </w:r>
      <w:r>
        <w:rPr>
          <w:rFonts w:hint="default" w:ascii="Times New Roman" w:hAnsi="Times New Roman" w:eastAsia="黑体" w:cs="Times New Roman"/>
          <w:b/>
          <w:bCs w:val="0"/>
          <w:color w:val="auto"/>
          <w:sz w:val="32"/>
          <w:szCs w:val="32"/>
          <w:lang w:eastAsia="zh-CN"/>
        </w:rPr>
        <w:t>任务</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TW" w:eastAsia="zh-TW"/>
        </w:rPr>
      </w:pPr>
      <w:r>
        <w:rPr>
          <w:rFonts w:hint="default" w:ascii="Times New Roman" w:hAnsi="Times New Roman" w:eastAsia="仿宋_GB2312" w:cs="Times New Roman"/>
          <w:color w:val="auto"/>
          <w:sz w:val="32"/>
          <w:szCs w:val="32"/>
          <w:lang w:val="zh-TW" w:eastAsia="zh-TW"/>
        </w:rPr>
        <w:t>紧密围绕稳粮保供、巩固拓展脱贫攻坚成果同乡村振兴有效衔接，扎实推进乡村发展、乡村建设和乡村治理，</w:t>
      </w:r>
      <w:r>
        <w:rPr>
          <w:rFonts w:hint="default" w:ascii="Times New Roman" w:hAnsi="Times New Roman" w:eastAsia="仿宋_GB2312" w:cs="Times New Roman"/>
          <w:b w:val="0"/>
          <w:bCs w:val="0"/>
          <w:color w:val="auto"/>
          <w:sz w:val="32"/>
          <w:szCs w:val="32"/>
          <w:lang w:val="zh-TW" w:eastAsia="zh-TW"/>
        </w:rPr>
        <w:t>重点面向家庭农场主、农民合作社带头人和种养大户，</w:t>
      </w:r>
      <w:r>
        <w:rPr>
          <w:rFonts w:hint="default" w:ascii="Times New Roman" w:hAnsi="Times New Roman" w:eastAsia="仿宋_GB2312" w:cs="Times New Roman"/>
          <w:color w:val="auto"/>
          <w:sz w:val="32"/>
          <w:szCs w:val="32"/>
          <w:lang w:val="zh-TW" w:eastAsia="zh-TW"/>
        </w:rPr>
        <w:t>统筹推进新型农业经营服务主体</w:t>
      </w:r>
      <w:r>
        <w:rPr>
          <w:rFonts w:hint="default" w:ascii="Times New Roman" w:hAnsi="Times New Roman" w:eastAsia="仿宋_GB2312" w:cs="Times New Roman"/>
          <w:color w:val="auto"/>
          <w:sz w:val="32"/>
          <w:szCs w:val="32"/>
          <w:lang w:val="en-US" w:eastAsia="zh-CN"/>
        </w:rPr>
        <w:t>带头人</w:t>
      </w:r>
      <w:r>
        <w:rPr>
          <w:rFonts w:hint="default" w:ascii="Times New Roman" w:hAnsi="Times New Roman" w:eastAsia="仿宋_GB2312" w:cs="Times New Roman"/>
          <w:color w:val="auto"/>
          <w:sz w:val="32"/>
          <w:szCs w:val="32"/>
          <w:lang w:val="zh-TW" w:eastAsia="zh-CN"/>
        </w:rPr>
        <w:t>、</w:t>
      </w:r>
      <w:r>
        <w:rPr>
          <w:rFonts w:hint="default" w:ascii="Times New Roman" w:hAnsi="Times New Roman" w:eastAsia="仿宋_GB2312" w:cs="Times New Roman"/>
          <w:color w:val="auto"/>
          <w:sz w:val="32"/>
          <w:szCs w:val="32"/>
          <w:lang w:val="zh-TW" w:eastAsia="zh-TW"/>
        </w:rPr>
        <w:t>种养加销能手技能培训、农村创新创业者培养、乡村治理及社会事</w:t>
      </w:r>
      <w:r>
        <w:rPr>
          <w:rFonts w:hint="default" w:ascii="Times New Roman" w:hAnsi="Times New Roman" w:eastAsia="仿宋_GB2312" w:cs="Times New Roman"/>
          <w:color w:val="auto"/>
          <w:kern w:val="0"/>
          <w:sz w:val="32"/>
          <w:szCs w:val="32"/>
          <w:lang w:val="zh-TW" w:eastAsia="zh-TW"/>
        </w:rPr>
        <w:t>业发展带头人</w:t>
      </w:r>
      <w:r>
        <w:rPr>
          <w:rFonts w:hint="default" w:ascii="Times New Roman" w:hAnsi="Times New Roman" w:eastAsia="仿宋_GB2312" w:cs="Times New Roman"/>
          <w:color w:val="auto"/>
          <w:kern w:val="0"/>
          <w:sz w:val="32"/>
          <w:szCs w:val="32"/>
          <w:lang w:val="en-US" w:eastAsia="zh-CN"/>
        </w:rPr>
        <w:t>等</w:t>
      </w:r>
      <w:r>
        <w:rPr>
          <w:rFonts w:hint="default" w:ascii="Times New Roman" w:hAnsi="Times New Roman" w:eastAsia="仿宋_GB2312" w:cs="Times New Roman"/>
          <w:color w:val="auto"/>
          <w:kern w:val="0"/>
          <w:sz w:val="32"/>
          <w:szCs w:val="32"/>
          <w:lang w:val="zh-TW" w:eastAsia="zh-TW"/>
        </w:rPr>
        <w:t>培育“四类并进”培养行动，培育各类高素质农民</w:t>
      </w:r>
      <w:r>
        <w:rPr>
          <w:rFonts w:hint="eastAsia" w:ascii="Times New Roman" w:hAnsi="Times New Roman" w:eastAsia="仿宋_GB2312" w:cs="Times New Roman"/>
          <w:color w:val="auto"/>
          <w:kern w:val="0"/>
          <w:sz w:val="32"/>
          <w:szCs w:val="32"/>
          <w:lang w:val="en-US" w:eastAsia="zh-CN"/>
        </w:rPr>
        <w:t>568</w:t>
      </w:r>
      <w:r>
        <w:rPr>
          <w:rFonts w:hint="default" w:ascii="Times New Roman" w:hAnsi="Times New Roman" w:eastAsia="仿宋_GB2312" w:cs="Times New Roman"/>
          <w:color w:val="auto"/>
          <w:kern w:val="0"/>
          <w:sz w:val="32"/>
          <w:szCs w:val="32"/>
          <w:lang w:val="zh-TW" w:eastAsia="zh-TW"/>
        </w:rPr>
        <w:t>人</w:t>
      </w:r>
      <w:r>
        <w:rPr>
          <w:rFonts w:hint="default" w:ascii="Times New Roman" w:hAnsi="Times New Roman" w:eastAsia="仿宋_GB2312" w:cs="Times New Roman"/>
          <w:color w:val="auto"/>
          <w:kern w:val="0"/>
          <w:sz w:val="32"/>
          <w:szCs w:val="32"/>
          <w:lang w:val="zh-TW" w:eastAsia="zh-CN"/>
        </w:rPr>
        <w:t>，并完成颁证工作</w:t>
      </w:r>
      <w:r>
        <w:rPr>
          <w:rFonts w:hint="default" w:ascii="Times New Roman" w:hAnsi="Times New Roman" w:eastAsia="仿宋_GB2312" w:cs="Times New Roman"/>
          <w:color w:val="auto"/>
          <w:kern w:val="0"/>
          <w:sz w:val="32"/>
          <w:szCs w:val="32"/>
          <w:lang w:val="zh-TW" w:eastAsia="zh-TW"/>
        </w:rPr>
        <w:t>。</w:t>
      </w:r>
      <w:r>
        <w:rPr>
          <w:rFonts w:hint="eastAsia" w:ascii="Times New Roman" w:hAnsi="Times New Roman" w:eastAsia="仿宋_GB2312" w:cs="Times New Roman"/>
          <w:color w:val="auto"/>
          <w:kern w:val="0"/>
          <w:sz w:val="32"/>
          <w:szCs w:val="32"/>
          <w:lang w:eastAsia="zh-CN"/>
        </w:rPr>
        <w:t>其中</w:t>
      </w:r>
      <w:r>
        <w:rPr>
          <w:rFonts w:hint="eastAsia" w:ascii="Times New Roman" w:hAnsi="Times New Roman" w:eastAsia="仿宋_GB2312" w:cs="Times New Roman"/>
          <w:color w:val="auto"/>
          <w:kern w:val="0"/>
          <w:sz w:val="32"/>
          <w:szCs w:val="32"/>
        </w:rPr>
        <w:t>新型农业经营</w:t>
      </w:r>
      <w:r>
        <w:rPr>
          <w:rFonts w:hint="eastAsia" w:ascii="Times New Roman" w:hAnsi="Times New Roman" w:eastAsia="仿宋_GB2312" w:cs="Times New Roman"/>
          <w:color w:val="auto"/>
          <w:kern w:val="0"/>
          <w:sz w:val="32"/>
          <w:szCs w:val="32"/>
          <w:lang w:eastAsia="zh-CN"/>
        </w:rPr>
        <w:t>服务</w:t>
      </w:r>
      <w:r>
        <w:rPr>
          <w:rFonts w:hint="eastAsia" w:ascii="Times New Roman" w:hAnsi="Times New Roman" w:eastAsia="仿宋_GB2312" w:cs="Times New Roman"/>
          <w:color w:val="auto"/>
          <w:kern w:val="0"/>
          <w:sz w:val="32"/>
          <w:szCs w:val="32"/>
        </w:rPr>
        <w:t>主体</w:t>
      </w:r>
      <w:r>
        <w:rPr>
          <w:rFonts w:hint="eastAsia" w:ascii="Times New Roman" w:hAnsi="Times New Roman" w:eastAsia="仿宋_GB2312" w:cs="Times New Roman"/>
          <w:color w:val="auto"/>
          <w:kern w:val="0"/>
          <w:sz w:val="32"/>
          <w:szCs w:val="32"/>
          <w:lang w:eastAsia="zh-CN"/>
        </w:rPr>
        <w:t>能力提升培训任务</w:t>
      </w:r>
      <w:r>
        <w:rPr>
          <w:rFonts w:hint="eastAsia" w:ascii="Times New Roman" w:hAnsi="Times New Roman" w:eastAsia="仿宋_GB2312" w:cs="Times New Roman"/>
          <w:color w:val="auto"/>
          <w:kern w:val="0"/>
          <w:sz w:val="32"/>
          <w:szCs w:val="32"/>
          <w:lang w:val="en-US" w:eastAsia="zh-CN"/>
        </w:rPr>
        <w:t>178人，</w:t>
      </w:r>
      <w:r>
        <w:rPr>
          <w:rFonts w:hint="eastAsia" w:ascii="Times New Roman" w:hAnsi="Times New Roman" w:eastAsia="仿宋_GB2312" w:cs="Times New Roman"/>
          <w:color w:val="auto"/>
          <w:kern w:val="0"/>
          <w:sz w:val="32"/>
          <w:szCs w:val="32"/>
          <w:lang w:eastAsia="zh-CN"/>
        </w:rPr>
        <w:t>种养加销能手技能</w:t>
      </w:r>
      <w:r>
        <w:rPr>
          <w:rFonts w:hint="eastAsia" w:ascii="Times New Roman" w:hAnsi="Times New Roman" w:eastAsia="仿宋_GB2312" w:cs="Times New Roman"/>
          <w:color w:val="auto"/>
          <w:kern w:val="0"/>
          <w:sz w:val="32"/>
          <w:szCs w:val="32"/>
        </w:rPr>
        <w:t>培训</w:t>
      </w:r>
      <w:r>
        <w:rPr>
          <w:rFonts w:hint="eastAsia" w:ascii="Times New Roman" w:hAnsi="Times New Roman" w:eastAsia="仿宋_GB2312" w:cs="Times New Roman"/>
          <w:color w:val="auto"/>
          <w:kern w:val="0"/>
          <w:sz w:val="32"/>
          <w:szCs w:val="32"/>
          <w:lang w:eastAsia="zh-CN"/>
        </w:rPr>
        <w:t>任务</w:t>
      </w:r>
      <w:r>
        <w:rPr>
          <w:rFonts w:hint="eastAsia" w:ascii="Times New Roman" w:hAnsi="Times New Roman" w:eastAsia="仿宋_GB2312" w:cs="Times New Roman"/>
          <w:color w:val="auto"/>
          <w:kern w:val="0"/>
          <w:sz w:val="32"/>
          <w:szCs w:val="32"/>
          <w:lang w:val="en-US" w:eastAsia="zh-CN"/>
        </w:rPr>
        <w:t>390人（培训任</w:t>
      </w:r>
      <w:r>
        <w:rPr>
          <w:rFonts w:hint="eastAsia" w:ascii="仿宋_GB2312" w:hAnsi="华文仿宋" w:eastAsia="仿宋_GB2312"/>
          <w:b w:val="0"/>
          <w:bCs w:val="0"/>
          <w:color w:val="000000"/>
          <w:sz w:val="32"/>
          <w:szCs w:val="32"/>
          <w:lang w:val="en-US" w:eastAsia="zh-CN"/>
        </w:rPr>
        <w:t>务详见附件）。</w:t>
      </w:r>
      <w:bookmarkStart w:id="4" w:name="_GoBack"/>
      <w:bookmarkEnd w:id="4"/>
    </w:p>
    <w:p>
      <w:pPr>
        <w:keepNext w:val="0"/>
        <w:keepLines w:val="0"/>
        <w:pageBreakBefore w:val="0"/>
        <w:kinsoku/>
        <w:wordWrap/>
        <w:topLinePunct w:val="0"/>
        <w:bidi w:val="0"/>
        <w:spacing w:line="572" w:lineRule="exact"/>
        <w:ind w:left="0" w:leftChars="0" w:right="0" w:rightChars="0" w:firstLine="640" w:firstLineChars="200"/>
        <w:textAlignment w:val="auto"/>
        <w:rPr>
          <w:rFonts w:hint="default" w:ascii="Times New Roman" w:hAnsi="Times New Roman" w:eastAsia="楷体_GB2312" w:cs="Times New Roman"/>
          <w:color w:val="auto"/>
          <w:sz w:val="32"/>
          <w:szCs w:val="32"/>
          <w:lang w:val="zh-TW" w:eastAsia="zh-TW"/>
        </w:rPr>
      </w:pPr>
      <w:r>
        <w:rPr>
          <w:rFonts w:hint="default" w:ascii="Times New Roman" w:hAnsi="Times New Roman" w:eastAsia="楷体_GB2312" w:cs="Times New Roman"/>
          <w:b w:val="0"/>
          <w:bCs w:val="0"/>
          <w:color w:val="auto"/>
          <w:kern w:val="0"/>
          <w:sz w:val="32"/>
          <w:szCs w:val="32"/>
          <w:lang w:val="zh-TW" w:bidi="zh-TW"/>
        </w:rPr>
        <w:t>（</w:t>
      </w:r>
      <w:r>
        <w:rPr>
          <w:rFonts w:hint="default" w:ascii="Times New Roman" w:hAnsi="Times New Roman" w:eastAsia="楷体_GB2312" w:cs="Times New Roman"/>
          <w:b w:val="0"/>
          <w:bCs w:val="0"/>
          <w:color w:val="auto"/>
          <w:kern w:val="0"/>
          <w:sz w:val="32"/>
          <w:szCs w:val="32"/>
          <w:lang w:val="zh-TW" w:eastAsia="zh-CN" w:bidi="zh-TW"/>
        </w:rPr>
        <w:t>一</w:t>
      </w:r>
      <w:r>
        <w:rPr>
          <w:rFonts w:hint="default" w:ascii="Times New Roman" w:hAnsi="Times New Roman" w:eastAsia="楷体_GB2312" w:cs="Times New Roman"/>
          <w:b w:val="0"/>
          <w:bCs w:val="0"/>
          <w:color w:val="auto"/>
          <w:kern w:val="0"/>
          <w:sz w:val="32"/>
          <w:szCs w:val="32"/>
          <w:lang w:val="zh-TW" w:bidi="zh-TW"/>
        </w:rPr>
        <w:t>）</w:t>
      </w:r>
      <w:r>
        <w:rPr>
          <w:rFonts w:hint="default" w:ascii="Times New Roman" w:hAnsi="Times New Roman" w:eastAsia="楷体_GB2312" w:cs="Times New Roman"/>
          <w:b w:val="0"/>
          <w:bCs w:val="0"/>
          <w:color w:val="auto"/>
          <w:kern w:val="0"/>
          <w:sz w:val="32"/>
          <w:szCs w:val="32"/>
          <w:lang w:val="zh-TW" w:eastAsia="zh-CN" w:bidi="zh-TW"/>
        </w:rPr>
        <w:t>培育对象及培训要求和补助标准。</w:t>
      </w:r>
    </w:p>
    <w:p>
      <w:pPr>
        <w:keepNext w:val="0"/>
        <w:keepLines w:val="0"/>
        <w:pageBreakBefore w:val="0"/>
        <w:kinsoku/>
        <w:wordWrap/>
        <w:overflowPunct w:val="0"/>
        <w:topLinePunct w:val="0"/>
        <w:bidi w:val="0"/>
        <w:spacing w:line="572" w:lineRule="exact"/>
        <w:ind w:left="0" w:leftChars="0" w:right="0" w:rightChars="0" w:firstLine="643" w:firstLineChars="200"/>
        <w:jc w:val="both"/>
        <w:textAlignment w:val="auto"/>
        <w:rPr>
          <w:rFonts w:hint="default" w:ascii="Times New Roman" w:hAnsi="Times New Roman" w:eastAsia="仿宋_GB2312" w:cs="Times New Roman"/>
          <w:color w:val="auto"/>
          <w:kern w:val="0"/>
          <w:sz w:val="32"/>
          <w:szCs w:val="32"/>
          <w:lang w:val="zh-TW" w:eastAsia="zh-TW" w:bidi="zh-TW"/>
        </w:rPr>
      </w:pPr>
      <w:r>
        <w:rPr>
          <w:rFonts w:hint="default" w:ascii="Times New Roman" w:hAnsi="Times New Roman" w:eastAsia="仿宋_GB2312" w:cs="Times New Roman"/>
          <w:b/>
          <w:color w:val="auto"/>
          <w:kern w:val="0"/>
          <w:sz w:val="32"/>
          <w:szCs w:val="32"/>
          <w:lang w:val="zh-TW" w:eastAsia="zh-TW" w:bidi="zh-TW"/>
        </w:rPr>
        <w:t>1.</w:t>
      </w:r>
      <w:r>
        <w:rPr>
          <w:rFonts w:hint="eastAsia" w:ascii="Times New Roman" w:hAnsi="Times New Roman" w:eastAsia="仿宋_GB2312" w:cs="Times New Roman"/>
          <w:b/>
          <w:color w:val="auto"/>
          <w:kern w:val="0"/>
          <w:sz w:val="32"/>
          <w:szCs w:val="32"/>
          <w:lang w:val="zh-TW" w:eastAsia="zh-CN" w:bidi="zh-TW"/>
        </w:rPr>
        <w:t>新型农业</w:t>
      </w:r>
      <w:r>
        <w:rPr>
          <w:rFonts w:hint="default" w:ascii="Times New Roman" w:hAnsi="Times New Roman" w:eastAsia="仿宋_GB2312" w:cs="Times New Roman"/>
          <w:b/>
          <w:color w:val="auto"/>
          <w:kern w:val="0"/>
          <w:sz w:val="32"/>
          <w:szCs w:val="32"/>
          <w:lang w:val="zh-TW" w:eastAsia="zh-TW" w:bidi="zh-TW"/>
        </w:rPr>
        <w:t>经营</w:t>
      </w:r>
      <w:r>
        <w:rPr>
          <w:rFonts w:hint="eastAsia" w:ascii="Times New Roman" w:hAnsi="Times New Roman" w:eastAsia="仿宋_GB2312" w:cs="Times New Roman"/>
          <w:b/>
          <w:color w:val="auto"/>
          <w:kern w:val="0"/>
          <w:sz w:val="32"/>
          <w:szCs w:val="32"/>
          <w:lang w:val="zh-TW" w:eastAsia="zh-CN" w:bidi="zh-TW"/>
        </w:rPr>
        <w:t>服</w:t>
      </w:r>
      <w:r>
        <w:rPr>
          <w:rFonts w:hint="eastAsia" w:ascii="Times New Roman" w:hAnsi="Times New Roman" w:eastAsia="仿宋_GB2312" w:cs="Times New Roman"/>
          <w:b/>
          <w:bCs w:val="0"/>
          <w:color w:val="auto"/>
          <w:kern w:val="0"/>
          <w:sz w:val="32"/>
          <w:szCs w:val="32"/>
          <w:lang w:val="zh-TW" w:eastAsia="zh-CN" w:bidi="zh-TW"/>
        </w:rPr>
        <w:t>务</w:t>
      </w:r>
      <w:r>
        <w:rPr>
          <w:rFonts w:hint="eastAsia" w:ascii="仿宋_GB2312" w:hAnsi="华文仿宋" w:eastAsia="仿宋_GB2312"/>
          <w:b/>
          <w:bCs w:val="0"/>
          <w:sz w:val="32"/>
          <w:szCs w:val="32"/>
        </w:rPr>
        <w:t>主体</w:t>
      </w:r>
      <w:r>
        <w:rPr>
          <w:rFonts w:hint="eastAsia" w:ascii="仿宋_GB2312" w:hAnsi="华文仿宋" w:eastAsia="仿宋_GB2312"/>
          <w:b/>
          <w:bCs w:val="0"/>
          <w:sz w:val="32"/>
          <w:szCs w:val="32"/>
          <w:lang w:eastAsia="zh-CN"/>
        </w:rPr>
        <w:t>能力提升培训</w:t>
      </w:r>
      <w:r>
        <w:rPr>
          <w:rFonts w:hint="default" w:ascii="Times New Roman" w:hAnsi="Times New Roman" w:eastAsia="仿宋_GB2312" w:cs="Times New Roman"/>
          <w:b/>
          <w:color w:val="auto"/>
          <w:kern w:val="0"/>
          <w:sz w:val="32"/>
          <w:szCs w:val="32"/>
          <w:lang w:val="zh-TW" w:eastAsia="zh-TW" w:bidi="zh-TW"/>
        </w:rPr>
        <w:t>。</w:t>
      </w:r>
      <w:r>
        <w:rPr>
          <w:rFonts w:hint="default" w:ascii="Times New Roman" w:hAnsi="Times New Roman" w:eastAsia="仿宋_GB2312" w:cs="Times New Roman"/>
          <w:color w:val="auto"/>
          <w:kern w:val="0"/>
          <w:sz w:val="32"/>
          <w:szCs w:val="32"/>
          <w:lang w:val="zh-TW" w:eastAsia="zh-TW" w:bidi="zh-TW"/>
        </w:rPr>
        <w:t>年度</w:t>
      </w:r>
      <w:r>
        <w:rPr>
          <w:rFonts w:hint="default" w:ascii="Times New Roman" w:hAnsi="Times New Roman" w:eastAsia="仿宋_GB2312" w:cs="Times New Roman"/>
          <w:color w:val="auto"/>
          <w:kern w:val="0"/>
          <w:sz w:val="32"/>
          <w:szCs w:val="32"/>
        </w:rPr>
        <w:t>线下累计培训时间不少于</w:t>
      </w:r>
      <w:r>
        <w:rPr>
          <w:rFonts w:hint="default" w:ascii="Times New Roman" w:hAnsi="Times New Roman" w:eastAsia="仿宋_GB2312" w:cs="Times New Roman"/>
          <w:color w:val="auto"/>
          <w:kern w:val="0"/>
          <w:sz w:val="32"/>
          <w:szCs w:val="32"/>
          <w:lang w:val="zh-TW" w:eastAsia="zh-TW" w:bidi="zh-TW"/>
        </w:rPr>
        <w:t>12</w:t>
      </w:r>
      <w:r>
        <w:rPr>
          <w:rFonts w:hint="default" w:ascii="Times New Roman" w:hAnsi="Times New Roman" w:eastAsia="仿宋_GB2312" w:cs="Times New Roman"/>
          <w:color w:val="auto"/>
          <w:kern w:val="0"/>
          <w:sz w:val="32"/>
          <w:szCs w:val="32"/>
        </w:rPr>
        <w:t>天，线上学习时间不少于30学时，全年跟踪服务，</w:t>
      </w:r>
      <w:r>
        <w:rPr>
          <w:rFonts w:hint="default" w:ascii="Times New Roman" w:hAnsi="Times New Roman" w:eastAsia="仿宋_GB2312" w:cs="Times New Roman"/>
          <w:color w:val="auto"/>
          <w:kern w:val="0"/>
          <w:sz w:val="32"/>
          <w:szCs w:val="32"/>
          <w:lang w:val="zh-TW" w:eastAsia="zh-TW" w:bidi="zh-TW"/>
        </w:rPr>
        <w:t>资金补助标准为人均3500元。</w:t>
      </w:r>
    </w:p>
    <w:p>
      <w:pPr>
        <w:keepNext w:val="0"/>
        <w:keepLines w:val="0"/>
        <w:pageBreakBefore w:val="0"/>
        <w:kinsoku/>
        <w:wordWrap/>
        <w:overflowPunct/>
        <w:topLinePunct w:val="0"/>
        <w:autoSpaceDE/>
        <w:autoSpaceDN/>
        <w:bidi w:val="0"/>
        <w:adjustRightInd/>
        <w:spacing w:line="600" w:lineRule="exact"/>
        <w:ind w:left="0" w:leftChars="0" w:firstLine="643" w:firstLineChars="200"/>
        <w:jc w:val="both"/>
        <w:textAlignment w:val="auto"/>
        <w:outlineLvl w:val="9"/>
        <w:rPr>
          <w:rFonts w:hint="default" w:ascii="Times New Roman" w:hAnsi="Times New Roman" w:eastAsia="仿宋_GB2312" w:cs="Times New Roman"/>
          <w:color w:val="auto"/>
          <w:sz w:val="32"/>
          <w:szCs w:val="32"/>
          <w:lang w:val="zh-TW" w:eastAsia="zh-TW"/>
        </w:rPr>
      </w:pPr>
      <w:r>
        <w:rPr>
          <w:rFonts w:hint="default" w:ascii="Times New Roman" w:hAnsi="Times New Roman" w:eastAsia="仿宋_GB2312" w:cs="Times New Roman"/>
          <w:b/>
          <w:bCs/>
          <w:color w:val="auto"/>
          <w:sz w:val="32"/>
          <w:szCs w:val="32"/>
          <w:lang w:val="zh-TW" w:eastAsia="zh-TW"/>
        </w:rPr>
        <w:t>2.</w:t>
      </w:r>
      <w:r>
        <w:rPr>
          <w:rFonts w:hint="eastAsia" w:ascii="Times New Roman" w:hAnsi="Times New Roman" w:eastAsia="仿宋_GB2312" w:cs="Times New Roman"/>
          <w:b/>
          <w:bCs/>
          <w:color w:val="auto"/>
          <w:sz w:val="32"/>
          <w:szCs w:val="32"/>
          <w:lang w:val="zh-TW" w:eastAsia="zh-CN"/>
        </w:rPr>
        <w:t>种养加销能手技能培训</w:t>
      </w:r>
      <w:r>
        <w:rPr>
          <w:rFonts w:hint="default" w:ascii="Times New Roman" w:hAnsi="Times New Roman" w:eastAsia="仿宋_GB2312" w:cs="Times New Roman"/>
          <w:b/>
          <w:bCs/>
          <w:color w:val="auto"/>
          <w:sz w:val="32"/>
          <w:szCs w:val="32"/>
          <w:lang w:val="zh-TW" w:eastAsia="zh-TW"/>
        </w:rPr>
        <w:t>。</w:t>
      </w:r>
      <w:r>
        <w:rPr>
          <w:rFonts w:hint="default" w:ascii="Times New Roman" w:hAnsi="Times New Roman" w:eastAsia="仿宋_GB2312" w:cs="Times New Roman"/>
          <w:color w:val="auto"/>
          <w:sz w:val="32"/>
          <w:szCs w:val="32"/>
          <w:lang w:val="zh-TW" w:eastAsia="zh-TW"/>
        </w:rPr>
        <w:t>年度线下累计培训时间不少于5天，线上学习不少于8学时，资金补助标准为人均1000元。</w:t>
      </w:r>
    </w:p>
    <w:p>
      <w:pPr>
        <w:keepNext w:val="0"/>
        <w:keepLines w:val="0"/>
        <w:pageBreakBefore w:val="0"/>
        <w:kinsoku/>
        <w:wordWrap/>
        <w:topLinePunct w:val="0"/>
        <w:bidi w:val="0"/>
        <w:spacing w:line="572" w:lineRule="exact"/>
        <w:ind w:left="0" w:leftChars="0" w:right="0" w:rightChars="0" w:firstLine="640" w:firstLineChars="200"/>
        <w:jc w:val="both"/>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rPr>
        <w:t>（</w:t>
      </w:r>
      <w:r>
        <w:rPr>
          <w:rFonts w:hint="default" w:ascii="Times New Roman" w:hAnsi="Times New Roman" w:eastAsia="楷体_GB2312" w:cs="Times New Roman"/>
          <w:b w:val="0"/>
          <w:bCs w:val="0"/>
          <w:color w:val="auto"/>
          <w:sz w:val="32"/>
          <w:szCs w:val="32"/>
          <w:lang w:eastAsia="zh-CN"/>
        </w:rPr>
        <w:t>二</w:t>
      </w:r>
      <w:r>
        <w:rPr>
          <w:rFonts w:hint="default" w:ascii="Times New Roman" w:hAnsi="Times New Roman" w:eastAsia="楷体_GB2312" w:cs="Times New Roman"/>
          <w:b w:val="0"/>
          <w:bCs w:val="0"/>
          <w:color w:val="auto"/>
          <w:sz w:val="32"/>
          <w:szCs w:val="32"/>
        </w:rPr>
        <w:t>）</w:t>
      </w:r>
      <w:r>
        <w:rPr>
          <w:rFonts w:hint="default" w:ascii="Times New Roman" w:hAnsi="Times New Roman" w:eastAsia="楷体_GB2312" w:cs="Times New Roman"/>
          <w:b w:val="0"/>
          <w:bCs w:val="0"/>
          <w:color w:val="auto"/>
          <w:sz w:val="32"/>
          <w:szCs w:val="32"/>
          <w:lang w:eastAsia="zh-CN"/>
        </w:rPr>
        <w:t>培训</w:t>
      </w:r>
      <w:r>
        <w:rPr>
          <w:rFonts w:hint="default" w:ascii="Times New Roman" w:hAnsi="Times New Roman" w:eastAsia="楷体_GB2312" w:cs="Times New Roman"/>
          <w:b w:val="0"/>
          <w:bCs w:val="0"/>
          <w:color w:val="auto"/>
          <w:sz w:val="32"/>
          <w:szCs w:val="32"/>
        </w:rPr>
        <w:t>重点领域</w:t>
      </w:r>
      <w:r>
        <w:rPr>
          <w:rFonts w:hint="default" w:ascii="Times New Roman" w:hAnsi="Times New Roman" w:eastAsia="楷体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3" w:firstLineChars="200"/>
        <w:textAlignment w:val="auto"/>
        <w:rPr>
          <w:rFonts w:hint="default" w:ascii="Times New Roman" w:hAnsi="Times New Roman" w:eastAsia="仿宋_GB2312" w:cs="Times New Roman"/>
          <w:color w:val="auto"/>
          <w:sz w:val="32"/>
          <w:szCs w:val="32"/>
          <w:lang w:val="zh-TW" w:eastAsia="zh-TW"/>
        </w:rPr>
      </w:pP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lang w:val="zh-TW" w:eastAsia="zh-TW"/>
        </w:rPr>
        <w:t>全面保障稳粮扩油和“菜篮子”产品稳定供给。</w:t>
      </w:r>
      <w:r>
        <w:rPr>
          <w:rFonts w:hint="default" w:ascii="Times New Roman" w:hAnsi="Times New Roman" w:eastAsia="仿宋_GB2312" w:cs="Times New Roman"/>
          <w:color w:val="auto"/>
          <w:sz w:val="32"/>
          <w:szCs w:val="32"/>
          <w:lang w:val="zh-TW" w:eastAsia="zh-TW"/>
        </w:rPr>
        <w:t>围绕小麦、玉米等主要粮食作物和大豆油料生产，开展增产提质、防灾减损和重大病虫害防治等全生产周期技术技能培训，因地制宜开展蔬菜等经济作物生产管理培训，提升种植水平和产业发展能力。围绕牛羊发展五年行动计划和奶业振兴需求，加强牛羊养殖户和奶农培训，提高生产供给能力。</w:t>
      </w:r>
      <w:r>
        <w:rPr>
          <w:rFonts w:hint="default" w:ascii="Times New Roman" w:hAnsi="Times New Roman" w:eastAsia="仿宋_GB2312" w:cs="Times New Roman"/>
          <w:color w:val="auto"/>
          <w:sz w:val="32"/>
          <w:szCs w:val="32"/>
          <w:lang w:val="zh-TW" w:eastAsia="zh-CN"/>
        </w:rPr>
        <w:t>重点围绕淡水鱼、虾、蟹等</w:t>
      </w:r>
      <w:r>
        <w:rPr>
          <w:rFonts w:hint="default" w:ascii="Times New Roman" w:hAnsi="Times New Roman" w:eastAsia="仿宋_GB2312" w:cs="Times New Roman"/>
          <w:color w:val="auto"/>
          <w:sz w:val="32"/>
          <w:szCs w:val="32"/>
          <w:lang w:val="zh-TW" w:eastAsia="zh-TW"/>
        </w:rPr>
        <w:t>水产健康养殖</w:t>
      </w:r>
      <w:r>
        <w:rPr>
          <w:rFonts w:hint="default" w:ascii="Times New Roman" w:hAnsi="Times New Roman" w:eastAsia="仿宋_GB2312" w:cs="Times New Roman"/>
          <w:color w:val="auto"/>
          <w:sz w:val="32"/>
          <w:szCs w:val="32"/>
          <w:lang w:val="zh-TW" w:eastAsia="zh-CN"/>
        </w:rPr>
        <w:t>、</w:t>
      </w:r>
      <w:r>
        <w:rPr>
          <w:rFonts w:hint="default" w:ascii="Times New Roman" w:hAnsi="Times New Roman" w:eastAsia="仿宋_GB2312" w:cs="Times New Roman"/>
          <w:color w:val="auto"/>
          <w:sz w:val="32"/>
          <w:szCs w:val="32"/>
          <w:lang w:val="zh-TW" w:eastAsia="zh-TW"/>
        </w:rPr>
        <w:t>生态养殖场建设，</w:t>
      </w:r>
      <w:r>
        <w:rPr>
          <w:rFonts w:hint="default" w:ascii="Times New Roman" w:hAnsi="Times New Roman" w:eastAsia="仿宋_GB2312" w:cs="Times New Roman"/>
          <w:color w:val="auto"/>
          <w:sz w:val="32"/>
          <w:szCs w:val="32"/>
          <w:lang w:val="zh-TW" w:eastAsia="zh-CN"/>
        </w:rPr>
        <w:t>提高农民优质水产品养殖、防病防治能力</w:t>
      </w:r>
      <w:r>
        <w:rPr>
          <w:rFonts w:hint="default" w:ascii="Times New Roman" w:hAnsi="Times New Roman" w:eastAsia="仿宋_GB2312" w:cs="Times New Roman"/>
          <w:color w:val="auto"/>
          <w:sz w:val="32"/>
          <w:szCs w:val="32"/>
          <w:lang w:val="zh-TW" w:eastAsia="zh-TW"/>
        </w:rPr>
        <w:t>。</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3" w:firstLineChars="200"/>
        <w:jc w:val="both"/>
        <w:textAlignment w:val="auto"/>
        <w:rPr>
          <w:rFonts w:hint="default" w:ascii="Times New Roman" w:hAnsi="Times New Roman" w:eastAsia="仿宋_GB2312" w:cs="Times New Roman"/>
          <w:color w:val="auto"/>
          <w:sz w:val="32"/>
          <w:szCs w:val="32"/>
          <w:lang w:val="zh-TW" w:eastAsia="zh-TW"/>
        </w:rPr>
      </w:pP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lang w:val="zh-TW" w:eastAsia="zh-TW"/>
        </w:rPr>
        <w:t>聚焦关键环节推进高质量发展。</w:t>
      </w:r>
      <w:r>
        <w:rPr>
          <w:rFonts w:hint="default" w:ascii="Times New Roman" w:hAnsi="Times New Roman" w:eastAsia="仿宋_GB2312" w:cs="Times New Roman"/>
          <w:color w:val="auto"/>
          <w:sz w:val="32"/>
          <w:szCs w:val="32"/>
          <w:lang w:val="zh-TW" w:eastAsia="zh-TW"/>
        </w:rPr>
        <w:t>以</w:t>
      </w:r>
      <w:r>
        <w:rPr>
          <w:rFonts w:hint="default" w:ascii="Times New Roman" w:hAnsi="Times New Roman" w:eastAsia="仿宋_GB2312" w:cs="Times New Roman"/>
          <w:color w:val="auto"/>
          <w:sz w:val="32"/>
          <w:szCs w:val="32"/>
          <w:lang w:val="zh-TW" w:eastAsia="zh-CN"/>
        </w:rPr>
        <w:t>现代农业科技装备和先进技术广泛应用，农业从业人员劳动生产率不断提高，促进农民增收为目标，推动全</w:t>
      </w:r>
      <w:r>
        <w:rPr>
          <w:rFonts w:hint="eastAsia" w:ascii="Times New Roman" w:hAnsi="Times New Roman" w:eastAsia="仿宋_GB2312" w:cs="Times New Roman"/>
          <w:color w:val="auto"/>
          <w:sz w:val="32"/>
          <w:szCs w:val="32"/>
          <w:lang w:val="zh-TW" w:eastAsia="zh-CN"/>
        </w:rPr>
        <w:t>县</w:t>
      </w:r>
      <w:r>
        <w:rPr>
          <w:rFonts w:hint="default" w:ascii="Times New Roman" w:hAnsi="Times New Roman" w:eastAsia="仿宋_GB2312" w:cs="Times New Roman"/>
          <w:color w:val="auto"/>
          <w:sz w:val="32"/>
          <w:szCs w:val="32"/>
          <w:lang w:val="zh-TW" w:eastAsia="zh-CN"/>
        </w:rPr>
        <w:t>现代</w:t>
      </w:r>
      <w:r>
        <w:rPr>
          <w:rFonts w:hint="default" w:ascii="Times New Roman" w:hAnsi="Times New Roman" w:eastAsia="仿宋_GB2312" w:cs="Times New Roman"/>
          <w:color w:val="auto"/>
          <w:sz w:val="32"/>
          <w:szCs w:val="32"/>
          <w:lang w:val="zh-TW" w:eastAsia="zh-TW"/>
        </w:rPr>
        <w:t>农业高质量发展</w:t>
      </w:r>
      <w:r>
        <w:rPr>
          <w:rFonts w:hint="default" w:ascii="Times New Roman" w:hAnsi="Times New Roman" w:eastAsia="仿宋_GB2312" w:cs="Times New Roman"/>
          <w:color w:val="auto"/>
          <w:sz w:val="32"/>
          <w:szCs w:val="32"/>
          <w:lang w:val="zh-TW" w:eastAsia="zh-CN"/>
        </w:rPr>
        <w:t>。</w:t>
      </w:r>
      <w:r>
        <w:rPr>
          <w:rFonts w:hint="default" w:ascii="Times New Roman" w:hAnsi="Times New Roman" w:eastAsia="仿宋_GB2312" w:cs="Times New Roman"/>
          <w:color w:val="auto"/>
          <w:sz w:val="32"/>
          <w:szCs w:val="32"/>
          <w:lang w:val="zh-TW" w:eastAsia="zh-TW"/>
        </w:rPr>
        <w:t>加强良种识别、选购和消费者权益保护等方面的培训，指导农民科学用种。加大农民耕地保护知识培训，提升高标准农田建设管护能力。加大农机装备使用维修和机收减损技能培训，提升农机专业服务能力。大力开展金融担保知识培训，加大对高素质农民的金融扶持力度。普及绿色种养、科学施肥用药、农产品质量安全、农业减排固碳、生物育种与生物安全等专业知识，加强农业绿色发展和两个“三品一标”知识技能培训，提升农业全产业链质量效益。</w:t>
      </w:r>
      <w:r>
        <w:rPr>
          <w:rFonts w:hint="default" w:ascii="Times New Roman" w:hAnsi="Times New Roman" w:eastAsia="仿宋_GB2312" w:cs="Times New Roman"/>
          <w:color w:val="auto"/>
          <w:sz w:val="32"/>
          <w:szCs w:val="32"/>
          <w:lang w:val="zh-TW" w:eastAsia="zh-CN"/>
        </w:rPr>
        <w:t>拓展气象知识培训，提升气候“趋利”“避害”双重作用在农业农村的发挥。</w:t>
      </w:r>
      <w:r>
        <w:rPr>
          <w:rFonts w:hint="default" w:ascii="Times New Roman" w:hAnsi="Times New Roman" w:eastAsia="仿宋_GB2312" w:cs="Times New Roman"/>
          <w:color w:val="auto"/>
          <w:sz w:val="32"/>
          <w:szCs w:val="32"/>
          <w:lang w:val="zh-TW" w:eastAsia="zh-TW"/>
        </w:rPr>
        <w:t>开展电商、直播等技能培训，积极培育农村电商带头人、农民主播。在蔬菜、水果及地方优势特色品种专题培训中，鼓励开设农产品产地仓储保鲜实用技术和冷链物流运营管理等相关课程。</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3" w:firstLineChars="200"/>
        <w:textAlignment w:val="auto"/>
        <w:rPr>
          <w:rFonts w:hint="default" w:ascii="Times New Roman" w:hAnsi="Times New Roman" w:eastAsia="仿宋_GB2312" w:cs="Times New Roman"/>
          <w:color w:val="auto"/>
          <w:sz w:val="32"/>
          <w:szCs w:val="32"/>
          <w:lang w:val="zh-TW" w:eastAsia="zh-TW"/>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lang w:val="zh-TW" w:eastAsia="zh-TW"/>
        </w:rPr>
        <w:t>服务乡村建设和乡村治理。</w:t>
      </w:r>
      <w:r>
        <w:rPr>
          <w:rFonts w:hint="default" w:ascii="Times New Roman" w:hAnsi="Times New Roman" w:eastAsia="仿宋_GB2312" w:cs="Times New Roman"/>
          <w:color w:val="auto"/>
          <w:sz w:val="32"/>
          <w:szCs w:val="32"/>
          <w:lang w:val="zh-TW" w:eastAsia="zh-TW"/>
        </w:rPr>
        <w:t>大力普及三农政策，推动乡村振兴进课堂，开展思想政治、法律法规、村庄建设管理等培训，培养一批乡村建设、乡村规划和乡村治理人才。遴选有意愿的农民，开展调解仲裁、信息电商、环境卫生、文旅体育、农村改厕等培训，培养一批农村社会事业发展人才。以院校毕业生、农民工和退役军人等返乡入乡群体为重点开展创业培训，帮助补齐农业农村知识短板，培养一批创业创新人才。倡导学法用法，培养一批乡村法律明白人。</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3" w:firstLineChars="200"/>
        <w:textAlignment w:val="auto"/>
        <w:rPr>
          <w:rFonts w:hint="default" w:ascii="Times New Roman" w:hAnsi="Times New Roman" w:eastAsia="仿宋_GB2312" w:cs="Times New Roman"/>
          <w:color w:val="auto"/>
          <w:sz w:val="32"/>
          <w:szCs w:val="32"/>
          <w:lang w:val="zh-TW" w:eastAsia="zh-TW"/>
        </w:rPr>
      </w:pPr>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lang w:val="zh-TW" w:eastAsia="zh-TW"/>
        </w:rPr>
        <w:t>支持农民提升受教育水平。</w:t>
      </w:r>
      <w:r>
        <w:rPr>
          <w:rFonts w:hint="default" w:ascii="Times New Roman" w:hAnsi="Times New Roman" w:eastAsia="仿宋_GB2312" w:cs="Times New Roman"/>
          <w:color w:val="auto"/>
          <w:sz w:val="32"/>
          <w:szCs w:val="32"/>
          <w:lang w:val="zh-TW" w:eastAsia="zh-TW"/>
        </w:rPr>
        <w:t>持续推进乡村振兴带头人学历提升行动计划，发挥好乡村振兴人才培养优质校作用，支持更多高素质农民用好高职扩招、“一村一名大学生”等政策，不断提升学历层次。推进农民短期培训、职业技能培训和学历教育衔接贯通，依托职业院校、农广校探索举办高素质农民培育与中职教育衔接班。</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3" w:firstLineChars="200"/>
        <w:jc w:val="both"/>
        <w:textAlignment w:val="auto"/>
        <w:rPr>
          <w:rFonts w:hint="default" w:ascii="Times New Roman" w:hAnsi="Times New Roman" w:eastAsia="仿宋_GB2312" w:cs="Times New Roman"/>
          <w:color w:val="auto"/>
          <w:sz w:val="32"/>
          <w:szCs w:val="32"/>
          <w:lang w:val="zh-TW" w:eastAsia="zh-TW"/>
        </w:rPr>
      </w:pPr>
      <w:r>
        <w:rPr>
          <w:rFonts w:hint="default" w:ascii="Times New Roman" w:hAnsi="Times New Roman" w:eastAsia="仿宋_GB2312" w:cs="Times New Roman"/>
          <w:b/>
          <w:bCs/>
          <w:color w:val="auto"/>
          <w:sz w:val="32"/>
          <w:szCs w:val="32"/>
          <w:lang w:val="en-US" w:eastAsia="zh-CN"/>
        </w:rPr>
        <w:t>5.</w:t>
      </w:r>
      <w:r>
        <w:rPr>
          <w:rFonts w:hint="default" w:ascii="Times New Roman" w:hAnsi="Times New Roman" w:eastAsia="仿宋_GB2312" w:cs="Times New Roman"/>
          <w:b/>
          <w:bCs/>
          <w:color w:val="auto"/>
          <w:sz w:val="32"/>
          <w:szCs w:val="32"/>
          <w:lang w:val="zh-TW" w:eastAsia="zh-TW"/>
        </w:rPr>
        <w:t>提升农民科学文化素质。</w:t>
      </w:r>
      <w:r>
        <w:rPr>
          <w:rFonts w:hint="default" w:ascii="Times New Roman" w:hAnsi="Times New Roman" w:eastAsia="仿宋_GB2312" w:cs="Times New Roman"/>
          <w:color w:val="auto"/>
          <w:sz w:val="32"/>
          <w:szCs w:val="32"/>
          <w:lang w:val="zh-TW" w:eastAsia="zh-TW"/>
        </w:rPr>
        <w:t>传承优秀传统乡土文化，引导农民移风易俗、抵制陈规陋习和封建迷信，提升农民精神面貌，弘扬勤劳节俭、孝老爱亲等中华传统美德，培育文明乡风、良好家风、淳朴民风。</w:t>
      </w:r>
      <w:r>
        <w:rPr>
          <w:rFonts w:hint="default" w:ascii="Times New Roman" w:hAnsi="Times New Roman" w:eastAsia="仿宋_GB2312" w:cs="Times New Roman"/>
          <w:color w:val="auto"/>
          <w:sz w:val="32"/>
          <w:szCs w:val="32"/>
          <w:lang w:val="zh-TW" w:eastAsia="zh-CN"/>
        </w:rPr>
        <w:t>在农民培训中</w:t>
      </w:r>
      <w:r>
        <w:rPr>
          <w:rFonts w:hint="default" w:ascii="Times New Roman" w:hAnsi="Times New Roman" w:eastAsia="仿宋_GB2312" w:cs="Times New Roman"/>
          <w:color w:val="auto"/>
          <w:sz w:val="32"/>
          <w:szCs w:val="32"/>
          <w:lang w:val="zh-TW" w:eastAsia="zh-TW"/>
        </w:rPr>
        <w:t>推</w:t>
      </w:r>
      <w:r>
        <w:rPr>
          <w:rFonts w:hint="default" w:ascii="Times New Roman" w:hAnsi="Times New Roman" w:eastAsia="仿宋_GB2312" w:cs="Times New Roman"/>
          <w:color w:val="auto"/>
          <w:sz w:val="32"/>
          <w:szCs w:val="32"/>
          <w:lang w:val="zh-TW" w:eastAsia="zh-CN"/>
        </w:rPr>
        <w:t>广</w:t>
      </w:r>
      <w:r>
        <w:rPr>
          <w:rFonts w:hint="default" w:ascii="Times New Roman" w:hAnsi="Times New Roman" w:eastAsia="仿宋_GB2312" w:cs="Times New Roman"/>
          <w:color w:val="auto"/>
          <w:sz w:val="32"/>
          <w:szCs w:val="32"/>
          <w:lang w:val="zh-TW" w:eastAsia="zh-TW"/>
        </w:rPr>
        <w:t>国家通用语言文字。</w:t>
      </w:r>
      <w:r>
        <w:rPr>
          <w:rFonts w:hint="default" w:ascii="Times New Roman" w:hAnsi="Times New Roman" w:eastAsia="仿宋_GB2312" w:cs="Times New Roman"/>
          <w:color w:val="auto"/>
          <w:sz w:val="32"/>
          <w:szCs w:val="32"/>
          <w:lang w:val="zh-TW" w:eastAsia="zh-CN"/>
        </w:rPr>
        <w:t>积极</w:t>
      </w:r>
      <w:r>
        <w:rPr>
          <w:rFonts w:hint="default" w:ascii="Times New Roman" w:hAnsi="Times New Roman" w:eastAsia="仿宋_GB2312" w:cs="Times New Roman"/>
          <w:color w:val="auto"/>
          <w:sz w:val="32"/>
          <w:szCs w:val="32"/>
          <w:lang w:val="zh-TW" w:eastAsia="zh-TW"/>
        </w:rPr>
        <w:t>推进农民科学素质提升行动，鼓励高素质农民参与科普活动。</w:t>
      </w:r>
    </w:p>
    <w:p>
      <w:pPr>
        <w:keepNext w:val="0"/>
        <w:keepLines w:val="0"/>
        <w:pageBreakBefore w:val="0"/>
        <w:kinsoku/>
        <w:wordWrap/>
        <w:topLinePunct w:val="0"/>
        <w:bidi w:val="0"/>
        <w:spacing w:line="572" w:lineRule="exact"/>
        <w:ind w:left="0" w:leftChars="0" w:right="0" w:rightChars="0" w:firstLine="643" w:firstLineChars="200"/>
        <w:textAlignment w:val="auto"/>
        <w:rPr>
          <w:rFonts w:hint="default" w:ascii="Times New Roman" w:hAnsi="Times New Roman" w:eastAsia="黑体" w:cs="Times New Roman"/>
          <w:b/>
          <w:bCs/>
          <w:color w:val="auto"/>
          <w:sz w:val="32"/>
          <w:szCs w:val="32"/>
          <w:lang w:eastAsia="zh-CN"/>
        </w:rPr>
      </w:pPr>
      <w:r>
        <w:rPr>
          <w:rFonts w:hint="default" w:ascii="Times New Roman" w:hAnsi="Times New Roman" w:eastAsia="黑体" w:cs="Times New Roman"/>
          <w:b/>
          <w:bCs/>
          <w:color w:val="auto"/>
          <w:sz w:val="32"/>
          <w:szCs w:val="32"/>
        </w:rPr>
        <w:t>三、专项</w:t>
      </w:r>
      <w:r>
        <w:rPr>
          <w:rFonts w:hint="default" w:ascii="Times New Roman" w:hAnsi="Times New Roman" w:eastAsia="黑体" w:cs="Times New Roman"/>
          <w:b/>
          <w:bCs/>
          <w:color w:val="auto"/>
          <w:sz w:val="32"/>
          <w:szCs w:val="32"/>
          <w:lang w:eastAsia="zh-CN"/>
        </w:rPr>
        <w:t>行动</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TW" w:eastAsia="zh-TW"/>
        </w:rPr>
      </w:pPr>
      <w:r>
        <w:rPr>
          <w:rFonts w:hint="default" w:ascii="Times New Roman" w:hAnsi="Times New Roman" w:eastAsia="仿宋_GB2312" w:cs="Times New Roman"/>
          <w:color w:val="auto"/>
          <w:sz w:val="32"/>
          <w:szCs w:val="32"/>
          <w:lang w:val="zh-TW" w:eastAsia="zh-TW"/>
        </w:rPr>
        <w:t>聚焦夏粮丰收、大豆油料扩种、职业能力提升等重点领域，依托</w:t>
      </w:r>
      <w:r>
        <w:rPr>
          <w:rFonts w:hint="eastAsia" w:ascii="Times New Roman" w:hAnsi="Times New Roman" w:eastAsia="仿宋_GB2312" w:cs="Times New Roman"/>
          <w:color w:val="auto"/>
          <w:sz w:val="32"/>
          <w:szCs w:val="32"/>
          <w:lang w:val="zh-TW" w:eastAsia="zh-CN"/>
        </w:rPr>
        <w:t>县</w:t>
      </w:r>
      <w:r>
        <w:rPr>
          <w:rFonts w:hint="default" w:ascii="Times New Roman" w:hAnsi="Times New Roman" w:eastAsia="仿宋_GB2312" w:cs="Times New Roman"/>
          <w:color w:val="auto"/>
          <w:sz w:val="32"/>
          <w:szCs w:val="32"/>
          <w:lang w:val="zh-TW" w:eastAsia="zh-TW"/>
        </w:rPr>
        <w:t>农广校和涉农院校</w:t>
      </w:r>
      <w:r>
        <w:rPr>
          <w:rFonts w:hint="default" w:ascii="Times New Roman" w:hAnsi="Times New Roman" w:eastAsia="仿宋_GB2312" w:cs="Times New Roman"/>
          <w:color w:val="auto"/>
          <w:sz w:val="32"/>
          <w:szCs w:val="32"/>
          <w:lang w:val="zh-TW" w:eastAsia="zh-CN"/>
        </w:rPr>
        <w:t>教育资源等培育体系优质资源</w:t>
      </w:r>
      <w:r>
        <w:rPr>
          <w:rFonts w:hint="default" w:ascii="Times New Roman" w:hAnsi="Times New Roman" w:eastAsia="仿宋_GB2312" w:cs="Times New Roman"/>
          <w:color w:val="auto"/>
          <w:sz w:val="32"/>
          <w:szCs w:val="32"/>
          <w:lang w:val="zh-TW" w:eastAsia="zh-TW"/>
        </w:rPr>
        <w:t>，发动现代农业产业技术体系、农技推广体系等科技力量，重点组织开展好以下专项行动。</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TW" w:eastAsia="zh-TW"/>
        </w:rPr>
      </w:pPr>
      <w:r>
        <w:rPr>
          <w:rFonts w:hint="default" w:ascii="Times New Roman" w:hAnsi="Times New Roman" w:eastAsia="楷体_GB2312" w:cs="Times New Roman"/>
          <w:b w:val="0"/>
          <w:bCs/>
          <w:color w:val="auto"/>
          <w:sz w:val="32"/>
          <w:szCs w:val="32"/>
        </w:rPr>
        <w:t>（一）稳夏粮丰收专项培训行动。</w:t>
      </w:r>
      <w:r>
        <w:rPr>
          <w:rFonts w:hint="default" w:ascii="Times New Roman" w:hAnsi="Times New Roman" w:eastAsia="仿宋_GB2312" w:cs="Times New Roman"/>
          <w:color w:val="auto"/>
          <w:sz w:val="32"/>
          <w:szCs w:val="32"/>
          <w:lang w:val="zh-TW" w:eastAsia="zh-TW"/>
        </w:rPr>
        <w:t>紧扣农时、分段实施，开展冬小麦田间管理专项技术培训，指导农业企业、农民合作社、家庭农场等生产经营主体落实田管措施，抓好防灾减灾，确保夏粮丰收。</w:t>
      </w:r>
      <w:r>
        <w:rPr>
          <w:rFonts w:hint="default" w:ascii="Times New Roman" w:hAnsi="Times New Roman" w:eastAsia="仿宋_GB2312" w:cs="Times New Roman"/>
          <w:color w:val="auto"/>
          <w:sz w:val="32"/>
          <w:szCs w:val="32"/>
          <w:lang w:val="zh-TW" w:eastAsia="zh-CN"/>
        </w:rPr>
        <w:t>充分利用</w:t>
      </w:r>
      <w:r>
        <w:rPr>
          <w:rFonts w:hint="default" w:ascii="Times New Roman" w:hAnsi="Times New Roman" w:eastAsia="仿宋_GB2312" w:cs="Times New Roman"/>
          <w:color w:val="auto"/>
          <w:sz w:val="32"/>
          <w:szCs w:val="32"/>
          <w:lang w:val="zh-TW" w:eastAsia="zh-TW"/>
        </w:rPr>
        <w:t>全国农业科教云平台（云上智农APP）培训资源</w:t>
      </w:r>
      <w:r>
        <w:rPr>
          <w:rFonts w:hint="default" w:ascii="Times New Roman" w:hAnsi="Times New Roman" w:eastAsia="仿宋_GB2312" w:cs="Times New Roman"/>
          <w:color w:val="auto"/>
          <w:sz w:val="32"/>
          <w:szCs w:val="32"/>
          <w:lang w:val="zh-TW" w:eastAsia="zh-CN"/>
        </w:rPr>
        <w:t>，分阶段和农时开展直播、录播培训辐射，</w:t>
      </w:r>
      <w:r>
        <w:rPr>
          <w:rFonts w:hint="default" w:ascii="Times New Roman" w:hAnsi="Times New Roman" w:eastAsia="仿宋_GB2312" w:cs="Times New Roman"/>
          <w:color w:val="auto"/>
          <w:sz w:val="32"/>
          <w:szCs w:val="32"/>
          <w:lang w:val="zh-TW" w:eastAsia="zh-TW"/>
        </w:rPr>
        <w:t>扩大晚播冬小麦促弱转壮技术培训覆盖面。</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zh-TW" w:eastAsia="zh-CN"/>
        </w:rPr>
      </w:pPr>
      <w:r>
        <w:rPr>
          <w:rFonts w:hint="default" w:ascii="Times New Roman" w:hAnsi="Times New Roman" w:eastAsia="楷体_GB2312" w:cs="Times New Roman"/>
          <w:b w:val="0"/>
          <w:bCs/>
          <w:color w:val="auto"/>
          <w:sz w:val="32"/>
          <w:szCs w:val="32"/>
        </w:rPr>
        <w:t>（二）大豆油料扩种专项培训行动。</w:t>
      </w:r>
      <w:r>
        <w:rPr>
          <w:rFonts w:hint="default" w:ascii="Times New Roman" w:hAnsi="Times New Roman" w:eastAsia="仿宋_GB2312" w:cs="Times New Roman"/>
          <w:color w:val="auto"/>
          <w:sz w:val="32"/>
          <w:szCs w:val="32"/>
          <w:lang w:val="zh-TW" w:eastAsia="zh-CN"/>
        </w:rPr>
        <w:t>围绕大豆油料产能提升工程，大力开展大豆、油菜、花生等油料作物扩种和产量品质提升技术培训。聚焦大豆玉米带状复合种植任务和承担此项任务的新型农业经营主体，开展大豆玉米带状复合种植技术专项培训，依据选好的区域、主体和模式，指导做好定品种、定农机、定农药的“三定”工作，并做好跟踪指导服务。</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7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val="0"/>
          <w:bCs/>
          <w:color w:val="auto"/>
          <w:kern w:val="2"/>
          <w:sz w:val="32"/>
          <w:szCs w:val="32"/>
          <w:lang w:val="en-US" w:eastAsia="zh-CN" w:bidi="ar-SA"/>
        </w:rPr>
        <w:t>（三）优势特色产业带头人培育行动。</w:t>
      </w:r>
      <w:r>
        <w:rPr>
          <w:rFonts w:hint="default" w:ascii="Times New Roman" w:hAnsi="Times New Roman" w:eastAsia="仿宋_GB2312" w:cs="Times New Roman"/>
          <w:color w:val="auto"/>
          <w:kern w:val="2"/>
          <w:sz w:val="32"/>
          <w:szCs w:val="32"/>
          <w:lang w:val="zh-TW" w:eastAsia="zh-CN" w:bidi="ar-SA"/>
        </w:rPr>
        <w:t>积极推进全国农业科技现代化先行县人才振兴，围绕辣椒种植等优势特色产业，开展专业人才培育，定向培养一批产业带头人。</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7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zh-TW" w:eastAsia="zh-CN" w:bidi="ar-SA"/>
        </w:rPr>
      </w:pPr>
      <w:r>
        <w:rPr>
          <w:rFonts w:hint="default" w:ascii="Times New Roman" w:hAnsi="Times New Roman" w:eastAsia="楷体_GB2312" w:cs="Times New Roman"/>
          <w:b w:val="0"/>
          <w:bCs/>
          <w:color w:val="auto"/>
          <w:sz w:val="32"/>
          <w:szCs w:val="32"/>
        </w:rPr>
        <w:t>（</w:t>
      </w:r>
      <w:r>
        <w:rPr>
          <w:rFonts w:hint="default" w:ascii="Times New Roman" w:hAnsi="Times New Roman" w:eastAsia="楷体_GB2312" w:cs="Times New Roman"/>
          <w:b w:val="0"/>
          <w:bCs/>
          <w:color w:val="auto"/>
          <w:sz w:val="32"/>
          <w:szCs w:val="32"/>
          <w:lang w:eastAsia="zh-CN"/>
        </w:rPr>
        <w:t>四</w:t>
      </w:r>
      <w:r>
        <w:rPr>
          <w:rFonts w:hint="default" w:ascii="Times New Roman" w:hAnsi="Times New Roman" w:eastAsia="楷体_GB2312" w:cs="Times New Roman"/>
          <w:b w:val="0"/>
          <w:bCs/>
          <w:color w:val="auto"/>
          <w:sz w:val="32"/>
          <w:szCs w:val="32"/>
        </w:rPr>
        <w:t>）职业能力提升专项培训行动</w:t>
      </w:r>
      <w:r>
        <w:rPr>
          <w:rFonts w:hint="default" w:ascii="Times New Roman" w:hAnsi="Times New Roman" w:eastAsia="楷体_GB2312" w:cs="Times New Roman"/>
          <w:b/>
          <w:color w:val="auto"/>
          <w:sz w:val="32"/>
          <w:szCs w:val="32"/>
        </w:rPr>
        <w:t>。</w:t>
      </w:r>
      <w:r>
        <w:rPr>
          <w:rFonts w:hint="default" w:ascii="Times New Roman" w:hAnsi="Times New Roman" w:eastAsia="仿宋_GB2312" w:cs="Times New Roman"/>
          <w:color w:val="auto"/>
          <w:kern w:val="2"/>
          <w:sz w:val="32"/>
          <w:szCs w:val="32"/>
          <w:lang w:val="en-US" w:eastAsia="zh-CN" w:bidi="ar-SA"/>
        </w:rPr>
        <w:t>按照</w:t>
      </w:r>
      <w:r>
        <w:rPr>
          <w:rFonts w:hint="default" w:ascii="Times New Roman" w:hAnsi="Times New Roman" w:eastAsia="仿宋_GB2312" w:cs="Times New Roman"/>
          <w:color w:val="auto"/>
          <w:kern w:val="2"/>
          <w:sz w:val="32"/>
          <w:szCs w:val="32"/>
          <w:lang w:val="zh-TW" w:eastAsia="zh-CN" w:bidi="ar-SA"/>
        </w:rPr>
        <w:t>《中华人民共和国职业分类大典（</w:t>
      </w:r>
      <w:r>
        <w:rPr>
          <w:rFonts w:hint="default" w:ascii="Times New Roman" w:hAnsi="Times New Roman" w:eastAsia="仿宋_GB2312" w:cs="Times New Roman"/>
          <w:color w:val="auto"/>
          <w:kern w:val="2"/>
          <w:sz w:val="32"/>
          <w:szCs w:val="32"/>
          <w:lang w:val="en-US" w:eastAsia="zh-CN" w:bidi="ar-SA"/>
        </w:rPr>
        <w:t>2020年版</w:t>
      </w:r>
      <w:r>
        <w:rPr>
          <w:rFonts w:hint="default" w:ascii="Times New Roman" w:hAnsi="Times New Roman" w:eastAsia="仿宋_GB2312" w:cs="Times New Roman"/>
          <w:color w:val="auto"/>
          <w:kern w:val="2"/>
          <w:sz w:val="32"/>
          <w:szCs w:val="32"/>
          <w:lang w:val="zh-TW" w:eastAsia="zh-CN" w:bidi="ar-SA"/>
        </w:rPr>
        <w:t>）》</w:t>
      </w:r>
      <w:r>
        <w:rPr>
          <w:rFonts w:hint="default" w:ascii="Times New Roman" w:hAnsi="Times New Roman" w:eastAsia="仿宋_GB2312" w:cs="Times New Roman"/>
          <w:color w:val="auto"/>
          <w:kern w:val="2"/>
          <w:sz w:val="32"/>
          <w:szCs w:val="32"/>
          <w:lang w:val="en-US" w:eastAsia="zh-CN" w:bidi="ar-SA"/>
        </w:rPr>
        <w:t>已出台的</w:t>
      </w:r>
      <w:r>
        <w:rPr>
          <w:rFonts w:hint="default" w:ascii="Times New Roman" w:hAnsi="Times New Roman" w:eastAsia="仿宋_GB2312" w:cs="Times New Roman"/>
          <w:color w:val="auto"/>
          <w:kern w:val="2"/>
          <w:sz w:val="32"/>
          <w:szCs w:val="32"/>
          <w:lang w:val="zh-TW" w:eastAsia="zh-CN" w:bidi="ar-SA"/>
        </w:rPr>
        <w:t>第五大类—</w:t>
      </w:r>
      <w:r>
        <w:rPr>
          <w:rFonts w:hint="default" w:ascii="Times New Roman" w:hAnsi="Times New Roman" w:eastAsia="仿宋_GB2312" w:cs="Times New Roman"/>
          <w:color w:val="auto"/>
          <w:kern w:val="2"/>
          <w:sz w:val="32"/>
          <w:szCs w:val="32"/>
          <w:lang w:val="en" w:eastAsia="zh-CN" w:bidi="ar-SA"/>
        </w:rPr>
        <w:t>农牧渔业生产及辅助人员职业（</w:t>
      </w:r>
      <w:r>
        <w:rPr>
          <w:rFonts w:hint="default" w:ascii="Times New Roman" w:hAnsi="Times New Roman" w:eastAsia="仿宋_GB2312" w:cs="Times New Roman"/>
          <w:color w:val="auto"/>
          <w:kern w:val="2"/>
          <w:sz w:val="32"/>
          <w:szCs w:val="32"/>
          <w:lang w:val="en-US" w:eastAsia="zh-CN" w:bidi="ar-SA"/>
        </w:rPr>
        <w:t>农机驾驶操作员</w:t>
      </w:r>
      <w:r>
        <w:rPr>
          <w:rFonts w:hint="default" w:ascii="Times New Roman" w:hAnsi="Times New Roman" w:eastAsia="仿宋_GB2312" w:cs="Times New Roman"/>
          <w:color w:val="auto"/>
          <w:kern w:val="2"/>
          <w:sz w:val="32"/>
          <w:szCs w:val="32"/>
          <w:lang w:val="en" w:eastAsia="zh-CN" w:bidi="ar-SA"/>
        </w:rPr>
        <w:t>工种）</w:t>
      </w:r>
      <w:r>
        <w:rPr>
          <w:rFonts w:hint="default" w:ascii="Times New Roman" w:hAnsi="Times New Roman" w:eastAsia="仿宋_GB2312" w:cs="Times New Roman"/>
          <w:color w:val="auto"/>
          <w:kern w:val="2"/>
          <w:sz w:val="32"/>
          <w:szCs w:val="32"/>
          <w:lang w:val="en-US" w:eastAsia="zh-CN" w:bidi="ar-SA"/>
        </w:rPr>
        <w:t>等76个职业技能评价标准及</w:t>
      </w:r>
      <w:r>
        <w:rPr>
          <w:rFonts w:hint="default" w:ascii="Times New Roman" w:hAnsi="Times New Roman" w:eastAsia="仿宋_GB2312" w:cs="Times New Roman"/>
          <w:color w:val="auto"/>
          <w:kern w:val="2"/>
          <w:sz w:val="32"/>
          <w:szCs w:val="32"/>
          <w:lang w:val="zh-TW" w:eastAsia="zh-CN" w:bidi="ar-SA"/>
        </w:rPr>
        <w:t>粮食栽培工</w:t>
      </w:r>
      <w:r>
        <w:rPr>
          <w:rFonts w:hint="default" w:ascii="Times New Roman" w:hAnsi="Times New Roman" w:eastAsia="仿宋_GB2312" w:cs="Times New Roman"/>
          <w:color w:val="auto"/>
          <w:kern w:val="2"/>
          <w:sz w:val="32"/>
          <w:szCs w:val="32"/>
          <w:lang w:val="en-US" w:eastAsia="zh-CN" w:bidi="ar-SA"/>
        </w:rPr>
        <w:t>——小麦</w:t>
      </w:r>
      <w:r>
        <w:rPr>
          <w:rFonts w:hint="default" w:ascii="Times New Roman" w:hAnsi="Times New Roman" w:eastAsia="仿宋_GB2312" w:cs="Times New Roman"/>
          <w:color w:val="auto"/>
          <w:kern w:val="2"/>
          <w:sz w:val="32"/>
          <w:szCs w:val="32"/>
          <w:lang w:val="zh-TW" w:eastAsia="zh-CN" w:bidi="ar-SA"/>
        </w:rPr>
        <w:t>、油料作物栽培工</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zh-TW" w:eastAsia="zh-CN" w:bidi="ar-SA"/>
        </w:rPr>
        <w:t>大豆、</w:t>
      </w:r>
      <w:r>
        <w:rPr>
          <w:rFonts w:hint="default" w:ascii="Times New Roman" w:hAnsi="Times New Roman" w:eastAsia="仿宋_GB2312" w:cs="Times New Roman"/>
          <w:color w:val="auto"/>
          <w:kern w:val="2"/>
          <w:sz w:val="32"/>
          <w:szCs w:val="32"/>
          <w:lang w:val="en-US" w:eastAsia="zh-CN" w:bidi="ar-SA"/>
        </w:rPr>
        <w:t>食用菌生产工、</w:t>
      </w:r>
      <w:r>
        <w:rPr>
          <w:rFonts w:hint="default" w:ascii="Times New Roman" w:hAnsi="Times New Roman" w:eastAsia="仿宋_GB2312" w:cs="Times New Roman"/>
          <w:color w:val="auto"/>
          <w:kern w:val="2"/>
          <w:sz w:val="32"/>
          <w:szCs w:val="32"/>
          <w:lang w:val="zh-TW" w:eastAsia="zh-CN" w:bidi="ar-SA"/>
        </w:rPr>
        <w:t>中药材种植员、</w:t>
      </w:r>
      <w:r>
        <w:rPr>
          <w:rFonts w:hint="default" w:ascii="Times New Roman" w:hAnsi="Times New Roman" w:eastAsia="仿宋_GB2312" w:cs="Times New Roman"/>
          <w:color w:val="auto"/>
          <w:kern w:val="2"/>
          <w:sz w:val="32"/>
          <w:szCs w:val="32"/>
          <w:lang w:val="en-US" w:eastAsia="zh-CN" w:bidi="ar-SA"/>
        </w:rPr>
        <w:t>家畜饲养员——养猪工</w:t>
      </w:r>
      <w:r>
        <w:rPr>
          <w:rFonts w:hint="default" w:ascii="Times New Roman" w:hAnsi="Times New Roman" w:eastAsia="仿宋_GB2312" w:cs="Times New Roman"/>
          <w:color w:val="auto"/>
          <w:kern w:val="2"/>
          <w:sz w:val="32"/>
          <w:szCs w:val="32"/>
          <w:lang w:val="zh-TW" w:eastAsia="zh-CN" w:bidi="ar-SA"/>
        </w:rPr>
        <w:t>等</w:t>
      </w:r>
      <w:r>
        <w:rPr>
          <w:rFonts w:hint="default" w:ascii="Times New Roman" w:hAnsi="Times New Roman" w:eastAsia="仿宋_GB2312" w:cs="Times New Roman"/>
          <w:color w:val="auto"/>
          <w:kern w:val="2"/>
          <w:sz w:val="32"/>
          <w:szCs w:val="32"/>
          <w:lang w:val="en-US" w:eastAsia="zh-CN" w:bidi="ar-SA"/>
        </w:rPr>
        <w:t>21个省级职业技能评价规范，全面推行专业生产型、技能服务型高素质农民技能评价颁证制度，实现专业与产业对接、课程与职业对接，大力</w:t>
      </w:r>
      <w:r>
        <w:rPr>
          <w:rFonts w:hint="default" w:ascii="Times New Roman" w:hAnsi="Times New Roman" w:eastAsia="仿宋_GB2312" w:cs="Times New Roman"/>
          <w:color w:val="auto"/>
          <w:kern w:val="2"/>
          <w:sz w:val="32"/>
          <w:szCs w:val="32"/>
          <w:lang w:val="zh-TW" w:eastAsia="zh-CN" w:bidi="ar-SA"/>
        </w:rPr>
        <w:t>提升农民从业职业能力。</w:t>
      </w:r>
    </w:p>
    <w:p>
      <w:pPr>
        <w:keepNext w:val="0"/>
        <w:keepLines w:val="0"/>
        <w:pageBreakBefore w:val="0"/>
        <w:kinsoku/>
        <w:wordWrap/>
        <w:topLinePunct w:val="0"/>
        <w:bidi w:val="0"/>
        <w:spacing w:line="572" w:lineRule="exact"/>
        <w:ind w:left="0" w:leftChars="0" w:right="0" w:rightChars="0" w:firstLine="643" w:firstLineChars="200"/>
        <w:textAlignment w:val="auto"/>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四、工作要求</w:t>
      </w:r>
    </w:p>
    <w:p>
      <w:pPr>
        <w:pStyle w:val="11"/>
        <w:keepNext w:val="0"/>
        <w:keepLines w:val="0"/>
        <w:pageBreakBefore w:val="0"/>
        <w:widowControl w:val="0"/>
        <w:tabs>
          <w:tab w:val="left" w:pos="1357"/>
        </w:tabs>
        <w:kinsoku/>
        <w:wordWrap/>
        <w:topLinePunct w:val="0"/>
        <w:bidi w:val="0"/>
        <w:spacing w:line="57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val="0"/>
          <w:bCs/>
          <w:color w:val="auto"/>
          <w:sz w:val="32"/>
          <w:szCs w:val="32"/>
        </w:rPr>
        <w:t>（一）精心组织</w:t>
      </w:r>
      <w:r>
        <w:rPr>
          <w:rFonts w:hint="default" w:ascii="Times New Roman" w:hAnsi="Times New Roman" w:eastAsia="楷体_GB2312" w:cs="Times New Roman"/>
          <w:b w:val="0"/>
          <w:bCs/>
          <w:color w:val="auto"/>
          <w:sz w:val="32"/>
          <w:szCs w:val="32"/>
          <w:lang w:eastAsia="zh-CN"/>
        </w:rPr>
        <w:t>实施</w:t>
      </w:r>
      <w:r>
        <w:rPr>
          <w:rFonts w:hint="default" w:ascii="Times New Roman" w:hAnsi="Times New Roman" w:eastAsia="楷体_GB2312" w:cs="Times New Roman"/>
          <w:b w:val="0"/>
          <w:bCs/>
          <w:color w:val="auto"/>
          <w:sz w:val="32"/>
          <w:szCs w:val="32"/>
        </w:rPr>
        <w:t>。</w:t>
      </w:r>
      <w:r>
        <w:rPr>
          <w:rFonts w:hint="default" w:ascii="Times New Roman" w:hAnsi="Times New Roman" w:eastAsia="仿宋_GB2312" w:cs="Times New Roman"/>
          <w:color w:val="auto"/>
          <w:kern w:val="2"/>
          <w:sz w:val="32"/>
          <w:szCs w:val="32"/>
          <w:lang w:val="en-US" w:eastAsia="zh-CN" w:bidi="ar-SA"/>
        </w:rPr>
        <w:t>牢固树立“选育用”一体化培育理念，推动高素质农民遴选、培育、使用各环节与三农政策有机衔接。</w:t>
      </w:r>
      <w:r>
        <w:rPr>
          <w:rFonts w:hint="default" w:ascii="Times New Roman" w:hAnsi="Times New Roman" w:eastAsia="仿宋_GB2312" w:cs="Times New Roman"/>
          <w:color w:val="auto"/>
          <w:kern w:val="2"/>
          <w:sz w:val="32"/>
          <w:szCs w:val="32"/>
          <w:lang w:val="zh-TW" w:eastAsia="zh-CN" w:bidi="ar-SA"/>
        </w:rPr>
        <w:t>深入村镇基层党组织、农业企业、合作社、农户，</w:t>
      </w:r>
      <w:r>
        <w:rPr>
          <w:rFonts w:hint="default" w:ascii="Times New Roman" w:hAnsi="Times New Roman" w:eastAsia="仿宋_GB2312" w:cs="Times New Roman"/>
          <w:color w:val="auto"/>
          <w:kern w:val="2"/>
          <w:sz w:val="32"/>
          <w:szCs w:val="32"/>
          <w:lang w:val="en-US" w:eastAsia="zh-CN" w:bidi="ar-SA"/>
        </w:rPr>
        <w:t>严格遴选经营管理型</w:t>
      </w:r>
      <w:r>
        <w:rPr>
          <w:rFonts w:hint="default" w:ascii="Times New Roman" w:hAnsi="Times New Roman" w:eastAsia="仿宋_GB2312" w:cs="Times New Roman"/>
          <w:color w:val="auto"/>
          <w:kern w:val="2"/>
          <w:sz w:val="32"/>
          <w:szCs w:val="32"/>
          <w:lang w:val="zh-TW" w:eastAsia="zh-CN" w:bidi="ar-SA"/>
        </w:rPr>
        <w:t>、专业生产型和技能服务型农民培育对象，充实完善</w:t>
      </w:r>
      <w:r>
        <w:rPr>
          <w:rFonts w:hint="default" w:ascii="Times New Roman" w:hAnsi="Times New Roman" w:eastAsia="仿宋_GB2312" w:cs="Times New Roman"/>
          <w:color w:val="auto"/>
          <w:kern w:val="2"/>
          <w:sz w:val="32"/>
          <w:szCs w:val="32"/>
          <w:lang w:val="zh-TW" w:eastAsia="zh-TW" w:bidi="ar-SA"/>
        </w:rPr>
        <w:t>培训对象数据库</w:t>
      </w:r>
      <w:r>
        <w:rPr>
          <w:rFonts w:hint="default" w:ascii="Times New Roman" w:hAnsi="Times New Roman" w:eastAsia="仿宋_GB2312" w:cs="Times New Roman"/>
          <w:color w:val="auto"/>
          <w:kern w:val="2"/>
          <w:sz w:val="32"/>
          <w:szCs w:val="32"/>
          <w:lang w:val="zh-TW" w:eastAsia="zh-CN" w:bidi="ar-SA"/>
        </w:rPr>
        <w:t>，并做好调研记录和数据分析。科学</w:t>
      </w:r>
      <w:r>
        <w:rPr>
          <w:rFonts w:hint="default" w:ascii="Times New Roman" w:hAnsi="Times New Roman" w:eastAsia="仿宋_GB2312" w:cs="Times New Roman"/>
          <w:color w:val="auto"/>
          <w:kern w:val="2"/>
          <w:sz w:val="32"/>
          <w:szCs w:val="32"/>
          <w:lang w:val="en-US" w:eastAsia="zh-CN" w:bidi="ar-SA"/>
        </w:rPr>
        <w:t>制定年度工作方案，细化任务举措、落实责任要求。严格按照高素质农民培育规范学时要求，认真审核各类型培训机构配套设施设备、教学管理人员队伍、教育教学质量效果等。加强与共青团、妇联、科协等部门的工作联动。落实高素质农民培育第一课制度。</w:t>
      </w:r>
    </w:p>
    <w:p>
      <w:pPr>
        <w:pStyle w:val="11"/>
        <w:keepNext w:val="0"/>
        <w:keepLines w:val="0"/>
        <w:pageBreakBefore w:val="0"/>
        <w:tabs>
          <w:tab w:val="left" w:pos="1357"/>
        </w:tabs>
        <w:kinsoku/>
        <w:wordWrap/>
        <w:topLinePunct w:val="0"/>
        <w:bidi w:val="0"/>
        <w:spacing w:line="57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val="0"/>
          <w:bCs/>
          <w:color w:val="auto"/>
          <w:sz w:val="32"/>
          <w:szCs w:val="32"/>
        </w:rPr>
        <w:t>（二）分类</w:t>
      </w:r>
      <w:r>
        <w:rPr>
          <w:rFonts w:hint="default" w:ascii="Times New Roman" w:hAnsi="Times New Roman" w:eastAsia="楷体_GB2312" w:cs="Times New Roman"/>
          <w:b w:val="0"/>
          <w:bCs/>
          <w:color w:val="auto"/>
          <w:sz w:val="32"/>
          <w:szCs w:val="32"/>
          <w:lang w:eastAsia="zh-CN"/>
        </w:rPr>
        <w:t>开展</w:t>
      </w:r>
      <w:r>
        <w:rPr>
          <w:rFonts w:hint="default" w:ascii="Times New Roman" w:hAnsi="Times New Roman" w:eastAsia="楷体_GB2312" w:cs="Times New Roman"/>
          <w:b w:val="0"/>
          <w:bCs/>
          <w:color w:val="auto"/>
          <w:sz w:val="32"/>
          <w:szCs w:val="32"/>
        </w:rPr>
        <w:t>培育。</w:t>
      </w:r>
      <w:r>
        <w:rPr>
          <w:rFonts w:hint="default" w:ascii="Times New Roman" w:hAnsi="Times New Roman" w:eastAsia="仿宋_GB2312" w:cs="Times New Roman"/>
          <w:color w:val="auto"/>
          <w:kern w:val="2"/>
          <w:sz w:val="32"/>
          <w:szCs w:val="32"/>
          <w:lang w:val="en-US" w:eastAsia="zh-CN" w:bidi="ar-SA"/>
        </w:rPr>
        <w:t>将农民教育培训与基层党建有机结合，广泛宣讲习近平新时代中国特色社会主义思想，弘扬社会主义核心价值观，教育引导农民听党话、感党恩、跟党走。根据需要，分产业、分类别组建种养加销能手技能、乡村社会事业促进者及新型农业经营服务主体能力提升专题班，根据农业生产季节合理设置培训时长，按农时分段开展培训，加强实训演练和实操培训，以受训学员提升职业能力为标准，以农民满意度为标尺，以产业发展质量效益为目标，落实落细培育任务关键环节。</w:t>
      </w:r>
      <w:r>
        <w:rPr>
          <w:rFonts w:hint="eastAsia" w:ascii="Times New Roman" w:hAnsi="Times New Roman" w:eastAsia="仿宋_GB2312" w:cs="Times New Roman"/>
          <w:color w:val="auto"/>
          <w:kern w:val="2"/>
          <w:sz w:val="32"/>
          <w:szCs w:val="32"/>
          <w:lang w:val="en-US" w:eastAsia="zh-CN" w:bidi="ar-SA"/>
        </w:rPr>
        <w:t>积极</w:t>
      </w:r>
      <w:r>
        <w:rPr>
          <w:rFonts w:hint="default" w:ascii="Times New Roman" w:hAnsi="Times New Roman" w:eastAsia="仿宋_GB2312" w:cs="Times New Roman"/>
          <w:color w:val="auto"/>
          <w:kern w:val="2"/>
          <w:sz w:val="32"/>
          <w:szCs w:val="32"/>
          <w:lang w:val="en-US" w:eastAsia="zh-CN" w:bidi="ar-SA"/>
        </w:rPr>
        <w:t>探索开展新型农业经营服务主体带头人能力提升、农村创业创新者、乡村治理及社会事业带头人培育多种形式，推进工作进展，提升培训效果。</w:t>
      </w:r>
    </w:p>
    <w:p>
      <w:pPr>
        <w:keepNext w:val="0"/>
        <w:keepLines w:val="0"/>
        <w:pageBreakBefore w:val="0"/>
        <w:kinsoku/>
        <w:wordWrap/>
        <w:topLinePunct w:val="0"/>
        <w:bidi w:val="0"/>
        <w:spacing w:line="57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val="0"/>
          <w:bCs/>
          <w:color w:val="auto"/>
          <w:sz w:val="32"/>
          <w:szCs w:val="32"/>
        </w:rPr>
        <w:t>（三）完善体系建设。</w:t>
      </w:r>
      <w:r>
        <w:rPr>
          <w:rFonts w:hint="default" w:ascii="Times New Roman" w:hAnsi="Times New Roman" w:eastAsia="仿宋_GB2312" w:cs="Times New Roman"/>
          <w:color w:val="auto"/>
          <w:kern w:val="2"/>
          <w:sz w:val="32"/>
          <w:szCs w:val="32"/>
          <w:lang w:val="en-US" w:eastAsia="zh-CN" w:bidi="ar-SA"/>
        </w:rPr>
        <w:t>充分发挥农业广播电视学校高素质农民培育主力军作用，</w:t>
      </w:r>
      <w:r>
        <w:rPr>
          <w:rFonts w:hint="eastAsia" w:ascii="仿宋" w:hAnsi="仿宋" w:eastAsia="仿宋" w:cs="仿宋"/>
          <w:sz w:val="32"/>
          <w:szCs w:val="32"/>
        </w:rPr>
        <w:t>开展摸底调查、参与培训组织、颁证管理、绩效评价等工作。</w:t>
      </w:r>
      <w:r>
        <w:rPr>
          <w:rFonts w:hint="eastAsia" w:ascii="仿宋" w:hAnsi="仿宋" w:eastAsia="仿宋" w:cs="Arial"/>
          <w:sz w:val="32"/>
          <w:szCs w:val="32"/>
        </w:rPr>
        <w:t>结合</w:t>
      </w:r>
      <w:r>
        <w:rPr>
          <w:rFonts w:hint="eastAsia" w:ascii="仿宋" w:hAnsi="仿宋" w:eastAsia="仿宋" w:cs="Arial"/>
          <w:sz w:val="32"/>
          <w:szCs w:val="32"/>
          <w:lang w:eastAsia="zh-CN"/>
        </w:rPr>
        <w:t>鄢陵</w:t>
      </w:r>
      <w:r>
        <w:rPr>
          <w:rFonts w:hint="eastAsia" w:ascii="仿宋" w:hAnsi="仿宋" w:eastAsia="仿宋" w:cs="Arial"/>
          <w:sz w:val="32"/>
          <w:szCs w:val="32"/>
        </w:rPr>
        <w:t>实际，择</w:t>
      </w:r>
      <w:r>
        <w:rPr>
          <w:rFonts w:hint="eastAsia" w:ascii="仿宋" w:hAnsi="仿宋" w:eastAsia="仿宋" w:cs="仿宋"/>
          <w:sz w:val="32"/>
          <w:szCs w:val="32"/>
        </w:rPr>
        <w:t>优确定</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河南省农业广播电视学校鄢陵分校</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w:t>
      </w:r>
      <w:r>
        <w:rPr>
          <w:rFonts w:hint="eastAsia" w:ascii="仿宋" w:hAnsi="仿宋" w:eastAsia="仿宋" w:cs="Arial"/>
          <w:b w:val="0"/>
          <w:bCs w:val="0"/>
          <w:sz w:val="32"/>
          <w:szCs w:val="32"/>
        </w:rPr>
        <w:t>鄢陵县利民农机培训学校</w:t>
      </w:r>
      <w:r>
        <w:rPr>
          <w:rFonts w:hint="eastAsia" w:ascii="仿宋" w:hAnsi="仿宋" w:eastAsia="仿宋" w:cs="仿宋"/>
          <w:b w:val="0"/>
          <w:bCs w:val="0"/>
          <w:sz w:val="32"/>
          <w:szCs w:val="32"/>
          <w:lang w:eastAsia="zh-CN"/>
        </w:rPr>
        <w:t>”</w:t>
      </w:r>
      <w:r>
        <w:rPr>
          <w:rFonts w:hint="eastAsia" w:ascii="仿宋" w:hAnsi="仿宋" w:eastAsia="仿宋" w:cs="仿宋"/>
          <w:sz w:val="32"/>
          <w:szCs w:val="32"/>
        </w:rPr>
        <w:t>为20</w:t>
      </w:r>
      <w:r>
        <w:rPr>
          <w:rFonts w:hint="eastAsia" w:ascii="仿宋" w:hAnsi="仿宋" w:eastAsia="仿宋" w:cs="仿宋"/>
          <w:sz w:val="32"/>
          <w:szCs w:val="32"/>
          <w:lang w:val="en-US" w:eastAsia="zh-CN"/>
        </w:rPr>
        <w:t>22</w:t>
      </w:r>
      <w:r>
        <w:rPr>
          <w:rFonts w:hint="eastAsia" w:ascii="仿宋" w:hAnsi="仿宋" w:eastAsia="仿宋" w:cs="仿宋"/>
          <w:sz w:val="32"/>
          <w:szCs w:val="32"/>
        </w:rPr>
        <w:t>年全县</w:t>
      </w:r>
      <w:r>
        <w:rPr>
          <w:rFonts w:hint="eastAsia" w:ascii="仿宋" w:hAnsi="仿宋" w:eastAsia="仿宋" w:cs="仿宋"/>
          <w:sz w:val="32"/>
          <w:szCs w:val="32"/>
          <w:lang w:eastAsia="zh-CN"/>
        </w:rPr>
        <w:t>高素质</w:t>
      </w:r>
      <w:r>
        <w:rPr>
          <w:rFonts w:hint="eastAsia" w:ascii="仿宋" w:hAnsi="仿宋" w:eastAsia="仿宋" w:cs="仿宋"/>
          <w:sz w:val="32"/>
          <w:szCs w:val="32"/>
        </w:rPr>
        <w:t>农民</w:t>
      </w:r>
      <w:r>
        <w:rPr>
          <w:rFonts w:hint="eastAsia" w:ascii="仿宋" w:hAnsi="仿宋" w:eastAsia="仿宋" w:cs="仿宋"/>
          <w:sz w:val="32"/>
          <w:szCs w:val="32"/>
          <w:lang w:eastAsia="zh-CN"/>
        </w:rPr>
        <w:t>培训</w:t>
      </w:r>
      <w:r>
        <w:rPr>
          <w:rFonts w:hint="eastAsia" w:ascii="仿宋" w:hAnsi="仿宋" w:eastAsia="仿宋" w:cs="仿宋"/>
          <w:sz w:val="32"/>
          <w:szCs w:val="32"/>
        </w:rPr>
        <w:t>机构，分别承</w:t>
      </w:r>
      <w:r>
        <w:rPr>
          <w:rFonts w:hint="eastAsia" w:ascii="仿宋" w:hAnsi="仿宋" w:eastAsia="仿宋" w:cs="Arial"/>
          <w:sz w:val="32"/>
          <w:szCs w:val="32"/>
        </w:rPr>
        <w:t>担</w:t>
      </w:r>
      <w:r>
        <w:rPr>
          <w:rFonts w:hint="eastAsia" w:ascii="仿宋_GB2312" w:hAnsi="华文仿宋" w:eastAsia="仿宋_GB2312"/>
          <w:b w:val="0"/>
          <w:bCs w:val="0"/>
          <w:color w:val="000000"/>
          <w:sz w:val="32"/>
          <w:szCs w:val="32"/>
        </w:rPr>
        <w:t>新型农业经营</w:t>
      </w:r>
      <w:r>
        <w:rPr>
          <w:rFonts w:hint="eastAsia" w:ascii="仿宋_GB2312" w:hAnsi="华文仿宋" w:eastAsia="仿宋_GB2312"/>
          <w:b w:val="0"/>
          <w:bCs w:val="0"/>
          <w:color w:val="000000"/>
          <w:sz w:val="32"/>
          <w:szCs w:val="32"/>
          <w:lang w:eastAsia="zh-CN"/>
        </w:rPr>
        <w:t>服务</w:t>
      </w:r>
      <w:r>
        <w:rPr>
          <w:rFonts w:hint="eastAsia" w:ascii="仿宋_GB2312" w:hAnsi="华文仿宋" w:eastAsia="仿宋_GB2312"/>
          <w:b w:val="0"/>
          <w:bCs w:val="0"/>
          <w:sz w:val="32"/>
          <w:szCs w:val="32"/>
        </w:rPr>
        <w:t>主体</w:t>
      </w:r>
      <w:r>
        <w:rPr>
          <w:rFonts w:hint="eastAsia" w:ascii="仿宋_GB2312" w:hAnsi="华文仿宋" w:eastAsia="仿宋_GB2312"/>
          <w:b w:val="0"/>
          <w:bCs w:val="0"/>
          <w:sz w:val="32"/>
          <w:szCs w:val="32"/>
          <w:lang w:eastAsia="zh-CN"/>
        </w:rPr>
        <w:t>能力提升、种养加销能手技能</w:t>
      </w:r>
      <w:r>
        <w:rPr>
          <w:rFonts w:hint="eastAsia" w:ascii="仿宋" w:hAnsi="仿宋" w:eastAsia="仿宋" w:cs="Arial"/>
          <w:sz w:val="32"/>
          <w:szCs w:val="32"/>
        </w:rPr>
        <w:t>培</w:t>
      </w:r>
      <w:r>
        <w:rPr>
          <w:rFonts w:hint="eastAsia" w:ascii="仿宋" w:hAnsi="仿宋" w:eastAsia="仿宋" w:cs="Arial"/>
          <w:sz w:val="32"/>
          <w:szCs w:val="32"/>
          <w:lang w:eastAsia="zh-CN"/>
        </w:rPr>
        <w:t>训</w:t>
      </w:r>
      <w:r>
        <w:rPr>
          <w:rFonts w:hint="eastAsia" w:ascii="仿宋_GB2312" w:hAnsi="华文仿宋" w:eastAsia="仿宋_GB2312"/>
          <w:b w:val="0"/>
          <w:bCs w:val="0"/>
          <w:color w:val="000000"/>
          <w:sz w:val="32"/>
          <w:szCs w:val="32"/>
          <w:lang w:eastAsia="zh-CN"/>
        </w:rPr>
        <w:t>。</w:t>
      </w:r>
      <w:r>
        <w:rPr>
          <w:rFonts w:hint="default" w:ascii="Times New Roman" w:hAnsi="Times New Roman" w:eastAsia="仿宋_GB2312" w:cs="Times New Roman"/>
          <w:b w:val="0"/>
          <w:bCs w:val="0"/>
          <w:color w:val="auto"/>
          <w:kern w:val="2"/>
          <w:sz w:val="32"/>
          <w:szCs w:val="32"/>
          <w:lang w:val="en-US" w:eastAsia="zh-CN" w:bidi="ar-SA"/>
        </w:rPr>
        <w:t>统筹用好职业院校等教育资</w:t>
      </w:r>
      <w:r>
        <w:rPr>
          <w:rFonts w:hint="default" w:ascii="Times New Roman" w:hAnsi="Times New Roman" w:eastAsia="仿宋_GB2312" w:cs="Times New Roman"/>
          <w:color w:val="auto"/>
          <w:kern w:val="2"/>
          <w:sz w:val="32"/>
          <w:szCs w:val="32"/>
          <w:lang w:val="en-US" w:eastAsia="zh-CN" w:bidi="ar-SA"/>
        </w:rPr>
        <w:t>源开展高素质农民示范培育，引导农业科研单位和农技推广机构为高素质农民提供技术培训和跟踪指导，鼓励农业企业、家庭农场、农民合作社等承担农民实习实训任务。有条件的地方可引导社会机构参与高素质农民培育工作，并强化过程监督和质量考核。持续</w:t>
      </w:r>
      <w:r>
        <w:rPr>
          <w:rFonts w:hint="default" w:ascii="Times New Roman" w:hAnsi="Times New Roman" w:eastAsia="仿宋_GB2312" w:cs="Times New Roman"/>
          <w:color w:val="auto"/>
          <w:kern w:val="2"/>
          <w:sz w:val="32"/>
          <w:szCs w:val="32"/>
          <w:lang w:val="zh-TW" w:eastAsia="zh-CN" w:bidi="ar-SA"/>
        </w:rPr>
        <w:t>完善“一体多元、优势互补”的高素质农民培育体系，提高农民参训率和满意度，满足农民多层次、多形式、广覆盖的培育需求。</w:t>
      </w:r>
    </w:p>
    <w:p>
      <w:pPr>
        <w:keepNext w:val="0"/>
        <w:keepLines w:val="0"/>
        <w:pageBreakBefore w:val="0"/>
        <w:kinsoku/>
        <w:wordWrap/>
        <w:topLinePunct w:val="0"/>
        <w:bidi w:val="0"/>
        <w:spacing w:line="572" w:lineRule="exact"/>
        <w:ind w:left="0" w:leftChars="0" w:right="0" w:rightChars="0"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color w:val="auto"/>
          <w:sz w:val="32"/>
          <w:szCs w:val="32"/>
        </w:rPr>
        <w:t>加强师资教材</w:t>
      </w:r>
      <w:r>
        <w:rPr>
          <w:rFonts w:hint="default" w:ascii="Times New Roman" w:hAnsi="Times New Roman" w:eastAsia="仿宋_GB2312" w:cs="Times New Roman"/>
          <w:b/>
          <w:color w:val="auto"/>
          <w:sz w:val="32"/>
          <w:szCs w:val="32"/>
          <w:lang w:eastAsia="zh-CN"/>
        </w:rPr>
        <w:t>基地</w:t>
      </w:r>
      <w:r>
        <w:rPr>
          <w:rFonts w:hint="default" w:ascii="Times New Roman" w:hAnsi="Times New Roman" w:eastAsia="仿宋_GB2312" w:cs="Times New Roman"/>
          <w:b/>
          <w:color w:val="auto"/>
          <w:sz w:val="32"/>
          <w:szCs w:val="32"/>
        </w:rPr>
        <w:t>管理选用。</w:t>
      </w:r>
      <w:r>
        <w:rPr>
          <w:rFonts w:hint="default" w:ascii="Times New Roman" w:hAnsi="Times New Roman" w:eastAsia="仿宋_GB2312" w:cs="Times New Roman"/>
          <w:color w:val="auto"/>
          <w:kern w:val="2"/>
          <w:sz w:val="32"/>
          <w:szCs w:val="32"/>
          <w:lang w:val="zh-TW" w:eastAsia="zh-CN" w:bidi="ar-SA"/>
        </w:rPr>
        <w:t>提升本地师资、教材、实训基地建设等培育服务能力，</w:t>
      </w:r>
      <w:r>
        <w:rPr>
          <w:rFonts w:hint="default" w:ascii="Times New Roman" w:hAnsi="Times New Roman" w:eastAsia="仿宋_GB2312" w:cs="Times New Roman"/>
          <w:color w:val="auto"/>
          <w:kern w:val="2"/>
          <w:sz w:val="32"/>
          <w:szCs w:val="32"/>
          <w:lang w:val="en-US" w:eastAsia="zh-CN" w:bidi="ar-SA"/>
        </w:rPr>
        <w:t>加强实训基地建设和使用。</w:t>
      </w:r>
      <w:r>
        <w:rPr>
          <w:rFonts w:hint="default" w:ascii="Times New Roman" w:hAnsi="Times New Roman" w:eastAsia="仿宋_GB2312" w:cs="Times New Roman"/>
          <w:color w:val="auto"/>
          <w:kern w:val="2"/>
          <w:sz w:val="32"/>
          <w:szCs w:val="32"/>
          <w:lang w:val="zh-TW" w:eastAsia="zh-CN" w:bidi="ar-SA"/>
        </w:rPr>
        <w:t>稳定一支专职教师，选聘一批优秀兼职讲师，培养一批农民讲师。</w:t>
      </w:r>
      <w:r>
        <w:rPr>
          <w:rFonts w:hint="default" w:ascii="Times New Roman" w:hAnsi="Times New Roman" w:eastAsia="仿宋_GB2312" w:cs="Times New Roman"/>
          <w:color w:val="auto"/>
          <w:kern w:val="2"/>
          <w:sz w:val="32"/>
          <w:szCs w:val="32"/>
          <w:lang w:val="en-US" w:eastAsia="zh-CN" w:bidi="ar-SA"/>
        </w:rPr>
        <w:t>建好</w:t>
      </w:r>
      <w:r>
        <w:rPr>
          <w:rFonts w:hint="default" w:ascii="Times New Roman" w:hAnsi="Times New Roman" w:eastAsia="仿宋_GB2312" w:cs="Times New Roman"/>
          <w:color w:val="auto"/>
          <w:kern w:val="2"/>
          <w:sz w:val="32"/>
          <w:szCs w:val="32"/>
          <w:lang w:val="zh-TW" w:eastAsia="zh-CN" w:bidi="ar-SA"/>
        </w:rPr>
        <w:t>用好各类共享师资库资源，培训机构</w:t>
      </w:r>
      <w:r>
        <w:rPr>
          <w:rFonts w:hint="default" w:ascii="Times New Roman" w:hAnsi="Times New Roman" w:eastAsia="仿宋_GB2312" w:cs="Times New Roman"/>
          <w:color w:val="auto"/>
          <w:kern w:val="2"/>
          <w:sz w:val="32"/>
          <w:szCs w:val="32"/>
          <w:lang w:val="en-US" w:eastAsia="zh-CN" w:bidi="ar-SA"/>
        </w:rPr>
        <w:t>要注重优先从师资库里选聘优秀教师。</w:t>
      </w:r>
      <w:r>
        <w:rPr>
          <w:rFonts w:hint="default" w:ascii="Times New Roman" w:hAnsi="Times New Roman" w:eastAsia="仿宋_GB2312" w:cs="Times New Roman"/>
          <w:color w:val="auto"/>
          <w:kern w:val="2"/>
          <w:sz w:val="32"/>
          <w:szCs w:val="32"/>
          <w:lang w:val="zh-TW" w:eastAsia="zh-CN" w:bidi="ar-SA"/>
        </w:rPr>
        <w:t>督促指导培训机构选好用好正规培训教</w:t>
      </w:r>
      <w:r>
        <w:rPr>
          <w:rFonts w:hint="default" w:ascii="Times New Roman" w:hAnsi="Times New Roman" w:eastAsia="仿宋_GB2312" w:cs="Times New Roman"/>
          <w:color w:val="auto"/>
          <w:kern w:val="2"/>
          <w:sz w:val="32"/>
          <w:szCs w:val="32"/>
          <w:lang w:val="en-US" w:eastAsia="zh-CN" w:bidi="ar-SA"/>
        </w:rPr>
        <w:t>材，</w:t>
      </w:r>
      <w:r>
        <w:rPr>
          <w:rFonts w:hint="default" w:ascii="Times New Roman" w:hAnsi="Times New Roman" w:eastAsia="仿宋_GB2312" w:cs="Times New Roman"/>
          <w:color w:val="auto"/>
          <w:kern w:val="2"/>
          <w:sz w:val="32"/>
          <w:szCs w:val="32"/>
          <w:lang w:val="zh-TW" w:eastAsia="zh-CN" w:bidi="ar-SA"/>
        </w:rPr>
        <w:t>优先选用“</w:t>
      </w:r>
      <w:r>
        <w:rPr>
          <w:rFonts w:hint="default" w:ascii="Times New Roman" w:hAnsi="Times New Roman" w:eastAsia="仿宋_GB2312" w:cs="Times New Roman"/>
          <w:color w:val="auto"/>
          <w:kern w:val="2"/>
          <w:sz w:val="32"/>
          <w:szCs w:val="32"/>
          <w:lang w:val="zh-TW" w:eastAsia="zh-TW" w:bidi="ar-SA"/>
        </w:rPr>
        <w:t>河南</w:t>
      </w:r>
      <w:r>
        <w:rPr>
          <w:rFonts w:hint="default" w:ascii="Times New Roman" w:hAnsi="Times New Roman" w:eastAsia="仿宋_GB2312" w:cs="Times New Roman"/>
          <w:color w:val="auto"/>
          <w:kern w:val="2"/>
          <w:sz w:val="32"/>
          <w:szCs w:val="32"/>
          <w:lang w:val="zh-TW" w:eastAsia="zh-CN" w:bidi="ar-SA"/>
        </w:rPr>
        <w:t>十大优势特色产业”</w:t>
      </w:r>
      <w:r>
        <w:rPr>
          <w:rFonts w:hint="default" w:ascii="Times New Roman" w:hAnsi="Times New Roman" w:eastAsia="仿宋_GB2312" w:cs="Times New Roman"/>
          <w:color w:val="auto"/>
          <w:kern w:val="2"/>
          <w:sz w:val="32"/>
          <w:szCs w:val="32"/>
          <w:lang w:val="zh-TW" w:eastAsia="zh-TW" w:bidi="ar-SA"/>
        </w:rPr>
        <w:t>精品教材</w:t>
      </w:r>
      <w:r>
        <w:rPr>
          <w:rFonts w:hint="default" w:ascii="Times New Roman" w:hAnsi="Times New Roman" w:eastAsia="仿宋_GB2312" w:cs="Times New Roman"/>
          <w:color w:val="auto"/>
          <w:kern w:val="2"/>
          <w:sz w:val="32"/>
          <w:szCs w:val="32"/>
          <w:lang w:val="zh-TW" w:eastAsia="zh-CN" w:bidi="ar-SA"/>
        </w:rPr>
        <w:t>和农业农村部规划教材，</w:t>
      </w:r>
      <w:r>
        <w:rPr>
          <w:rFonts w:hint="default" w:ascii="Times New Roman" w:hAnsi="Times New Roman" w:eastAsia="仿宋_GB2312" w:cs="Times New Roman"/>
          <w:b w:val="0"/>
          <w:bCs w:val="0"/>
          <w:color w:val="auto"/>
          <w:kern w:val="2"/>
          <w:sz w:val="32"/>
          <w:szCs w:val="32"/>
          <w:lang w:val="zh-TW" w:eastAsia="zh-TW" w:bidi="ar-SA"/>
        </w:rPr>
        <w:t>每个培训机构（基地）</w:t>
      </w:r>
      <w:r>
        <w:rPr>
          <w:rFonts w:hint="default" w:ascii="Times New Roman" w:hAnsi="Times New Roman" w:eastAsia="仿宋_GB2312" w:cs="Times New Roman"/>
          <w:b w:val="0"/>
          <w:bCs w:val="0"/>
          <w:color w:val="auto"/>
          <w:kern w:val="2"/>
          <w:sz w:val="32"/>
          <w:szCs w:val="32"/>
          <w:lang w:val="zh-TW" w:eastAsia="zh-CN" w:bidi="ar-SA"/>
        </w:rPr>
        <w:t>选择省部规划教材</w:t>
      </w:r>
      <w:r>
        <w:rPr>
          <w:rFonts w:hint="default" w:ascii="Times New Roman" w:hAnsi="Times New Roman" w:eastAsia="仿宋_GB2312" w:cs="Times New Roman"/>
          <w:b w:val="0"/>
          <w:bCs w:val="0"/>
          <w:color w:val="auto"/>
          <w:kern w:val="2"/>
          <w:sz w:val="32"/>
          <w:szCs w:val="32"/>
          <w:lang w:val="en-US" w:eastAsia="zh-CN" w:bidi="ar-SA"/>
        </w:rPr>
        <w:t>3本以上，</w:t>
      </w:r>
      <w:r>
        <w:rPr>
          <w:rFonts w:hint="default" w:ascii="Times New Roman" w:hAnsi="Times New Roman" w:eastAsia="仿宋_GB2312" w:cs="Times New Roman"/>
          <w:b w:val="0"/>
          <w:bCs w:val="0"/>
          <w:color w:val="auto"/>
          <w:kern w:val="2"/>
          <w:sz w:val="32"/>
          <w:szCs w:val="32"/>
          <w:lang w:val="zh-TW" w:eastAsia="zh-TW" w:bidi="ar-SA"/>
        </w:rPr>
        <w:t>订购</w:t>
      </w:r>
      <w:r>
        <w:rPr>
          <w:rFonts w:hint="default" w:ascii="Times New Roman" w:hAnsi="Times New Roman" w:eastAsia="仿宋_GB2312" w:cs="Times New Roman"/>
          <w:b w:val="0"/>
          <w:bCs w:val="0"/>
          <w:color w:val="auto"/>
          <w:kern w:val="2"/>
          <w:sz w:val="32"/>
          <w:szCs w:val="32"/>
          <w:lang w:val="en-US" w:eastAsia="zh-CN" w:bidi="ar-SA"/>
        </w:rPr>
        <w:t>4-</w:t>
      </w:r>
      <w:r>
        <w:rPr>
          <w:rFonts w:hint="default" w:ascii="Times New Roman" w:hAnsi="Times New Roman" w:eastAsia="仿宋_GB2312" w:cs="Times New Roman"/>
          <w:b w:val="0"/>
          <w:bCs w:val="0"/>
          <w:color w:val="auto"/>
          <w:kern w:val="2"/>
          <w:sz w:val="32"/>
          <w:szCs w:val="32"/>
          <w:lang w:val="zh-TW" w:eastAsia="zh-TW" w:bidi="ar-SA"/>
        </w:rPr>
        <w:t>5份《农民日报》等有关报刊，供参训学员学习参考。</w:t>
      </w:r>
    </w:p>
    <w:p>
      <w:pPr>
        <w:keepNext w:val="0"/>
        <w:keepLines w:val="0"/>
        <w:pageBreakBefore w:val="0"/>
        <w:kinsoku/>
        <w:wordWrap/>
        <w:overflowPunct w:val="0"/>
        <w:topLinePunct w:val="0"/>
        <w:bidi w:val="0"/>
        <w:spacing w:line="572" w:lineRule="exact"/>
        <w:ind w:left="0" w:leftChars="0" w:right="0" w:rightChars="0" w:firstLine="643" w:firstLineChars="200"/>
        <w:jc w:val="both"/>
        <w:textAlignment w:val="auto"/>
        <w:rPr>
          <w:rFonts w:hint="default" w:ascii="Times New Roman" w:hAnsi="Times New Roman" w:eastAsia="仿宋_GB2312" w:cs="Times New Roman"/>
          <w:color w:val="auto"/>
          <w:kern w:val="2"/>
          <w:sz w:val="32"/>
          <w:szCs w:val="32"/>
          <w:lang w:val="zh-TW" w:eastAsia="zh-CN" w:bidi="ar-SA"/>
        </w:rPr>
      </w:pPr>
      <w:r>
        <w:rPr>
          <w:rFonts w:hint="default" w:ascii="Times New Roman" w:hAnsi="Times New Roman" w:eastAsia="仿宋_GB2312" w:cs="Times New Roman"/>
          <w:b/>
          <w:color w:val="auto"/>
          <w:sz w:val="32"/>
          <w:szCs w:val="32"/>
          <w:lang w:val="en-US" w:eastAsia="zh-CN"/>
        </w:rPr>
        <w:t>2.</w:t>
      </w:r>
      <w:bookmarkStart w:id="0" w:name="_Hlk42706975"/>
      <w:r>
        <w:rPr>
          <w:rFonts w:hint="default" w:ascii="Times New Roman" w:hAnsi="Times New Roman" w:eastAsia="仿宋_GB2312" w:cs="Times New Roman"/>
          <w:b/>
          <w:color w:val="auto"/>
          <w:sz w:val="32"/>
          <w:szCs w:val="32"/>
        </w:rPr>
        <w:t>推进线上线下融合培训</w:t>
      </w:r>
      <w:bookmarkEnd w:id="0"/>
      <w:bookmarkStart w:id="1" w:name="_Hlk43042190"/>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color w:val="auto"/>
          <w:kern w:val="2"/>
          <w:sz w:val="32"/>
          <w:szCs w:val="32"/>
          <w:lang w:val="zh-TW" w:eastAsia="zh-CN" w:bidi="ar-SA"/>
        </w:rPr>
        <w:t>在加强疫情防控的背景下，依托全国农业科教云平台开展线上教学，适时开展冬小麦田间管理和大豆玉米带状复合种植技术直播培训，把农村政策</w:t>
      </w:r>
      <w:r>
        <w:rPr>
          <w:rFonts w:hint="default" w:ascii="Times New Roman" w:hAnsi="Times New Roman" w:eastAsia="仿宋_GB2312" w:cs="Times New Roman"/>
          <w:color w:val="auto"/>
          <w:kern w:val="2"/>
          <w:sz w:val="32"/>
          <w:szCs w:val="32"/>
          <w:lang w:val="en-US" w:eastAsia="zh-CN" w:bidi="ar-SA"/>
        </w:rPr>
        <w:t>法规、</w:t>
      </w:r>
      <w:r>
        <w:rPr>
          <w:rFonts w:hint="default" w:ascii="Times New Roman" w:hAnsi="Times New Roman" w:eastAsia="仿宋_GB2312" w:cs="Times New Roman"/>
          <w:color w:val="auto"/>
          <w:kern w:val="2"/>
          <w:sz w:val="32"/>
          <w:szCs w:val="32"/>
          <w:lang w:val="zh-TW" w:eastAsia="zh-CN" w:bidi="ar-SA"/>
        </w:rPr>
        <w:t>农产品质量安全、国家通用语言文字、减灾防灾、转基因科普知识等纳入综合素养培训课程模块，把绿色生态理念贯穿整个培育过程，鼓励农民自主学习。</w:t>
      </w:r>
      <w:bookmarkEnd w:id="1"/>
      <w:bookmarkStart w:id="2" w:name="_Hlk42709407"/>
      <w:r>
        <w:rPr>
          <w:rFonts w:hint="default" w:ascii="Times New Roman" w:hAnsi="Times New Roman" w:eastAsia="仿宋_GB2312" w:cs="Times New Roman"/>
          <w:color w:val="auto"/>
          <w:kern w:val="2"/>
          <w:sz w:val="32"/>
          <w:szCs w:val="32"/>
          <w:lang w:val="zh-TW" w:eastAsia="zh-CN" w:bidi="ar-SA"/>
        </w:rPr>
        <w:t>按照各类型目标任务</w:t>
      </w:r>
      <w:r>
        <w:rPr>
          <w:rFonts w:hint="default" w:ascii="Times New Roman" w:hAnsi="Times New Roman" w:eastAsia="仿宋_GB2312" w:cs="Times New Roman"/>
          <w:color w:val="auto"/>
          <w:kern w:val="2"/>
          <w:sz w:val="32"/>
          <w:szCs w:val="32"/>
          <w:lang w:val="zh-TW" w:eastAsia="zh-TW" w:bidi="ar-SA"/>
        </w:rPr>
        <w:t>线下线上融合培训模式</w:t>
      </w:r>
      <w:r>
        <w:rPr>
          <w:rFonts w:hint="default" w:ascii="Times New Roman" w:hAnsi="Times New Roman" w:eastAsia="仿宋_GB2312" w:cs="Times New Roman"/>
          <w:color w:val="auto"/>
          <w:kern w:val="2"/>
          <w:sz w:val="32"/>
          <w:szCs w:val="32"/>
          <w:lang w:val="zh-TW" w:eastAsia="zh-CN" w:bidi="ar-SA"/>
        </w:rPr>
        <w:t>培训。疫情防控特殊时期，可委托开展全部课程线上培训，并通过当地疫情防控中心报备审批，集中时间完成线下实训考核有关课程。</w:t>
      </w:r>
      <w:bookmarkEnd w:id="2"/>
      <w:r>
        <w:rPr>
          <w:rFonts w:hint="default" w:ascii="Times New Roman" w:hAnsi="Times New Roman" w:eastAsia="仿宋_GB2312" w:cs="Times New Roman"/>
          <w:color w:val="auto"/>
          <w:kern w:val="2"/>
          <w:sz w:val="32"/>
          <w:szCs w:val="32"/>
          <w:lang w:val="zh-TW" w:eastAsia="zh-TW" w:bidi="ar-SA"/>
        </w:rPr>
        <w:t>学员登录“云上智农”APP注册线上培训班级后，后台自动计算</w:t>
      </w:r>
      <w:bookmarkStart w:id="3" w:name="_Hlk43021219"/>
      <w:r>
        <w:rPr>
          <w:rFonts w:hint="default" w:ascii="Times New Roman" w:hAnsi="Times New Roman" w:eastAsia="仿宋_GB2312" w:cs="Times New Roman"/>
          <w:color w:val="auto"/>
          <w:kern w:val="2"/>
          <w:sz w:val="32"/>
          <w:szCs w:val="32"/>
          <w:lang w:val="zh-TW" w:eastAsia="zh-TW" w:bidi="ar-SA"/>
        </w:rPr>
        <w:t>线上学习课时</w:t>
      </w:r>
      <w:bookmarkEnd w:id="3"/>
      <w:r>
        <w:rPr>
          <w:rFonts w:hint="default" w:ascii="Times New Roman" w:hAnsi="Times New Roman" w:eastAsia="仿宋_GB2312" w:cs="Times New Roman"/>
          <w:color w:val="auto"/>
          <w:kern w:val="2"/>
          <w:sz w:val="32"/>
          <w:szCs w:val="32"/>
          <w:lang w:val="zh-TW" w:eastAsia="zh-TW" w:bidi="ar-SA"/>
        </w:rPr>
        <w:t>，实现线上学习记录全程可追溯。培训机构（基地）</w:t>
      </w:r>
      <w:r>
        <w:rPr>
          <w:rFonts w:hint="eastAsia" w:ascii="Times New Roman" w:hAnsi="Times New Roman" w:eastAsia="仿宋_GB2312" w:cs="Times New Roman"/>
          <w:color w:val="auto"/>
          <w:kern w:val="2"/>
          <w:sz w:val="32"/>
          <w:szCs w:val="32"/>
          <w:lang w:val="zh-TW" w:eastAsia="zh-CN" w:bidi="ar-SA"/>
        </w:rPr>
        <w:t>依据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2"/>
          <w:sz w:val="32"/>
          <w:szCs w:val="32"/>
          <w:lang w:val="zh-TW" w:eastAsia="zh-CN" w:bidi="ar-SA"/>
        </w:rPr>
        <w:t>河南省农业农村厅</w:t>
      </w:r>
      <w:r>
        <w:rPr>
          <w:rFonts w:hint="default" w:ascii="Times New Roman" w:hAnsi="Times New Roman" w:eastAsia="仿宋_GB2312" w:cs="Times New Roman"/>
          <w:color w:val="auto"/>
          <w:kern w:val="2"/>
          <w:sz w:val="32"/>
          <w:szCs w:val="32"/>
          <w:lang w:val="zh-TW" w:eastAsia="zh-TW" w:bidi="ar-SA"/>
        </w:rPr>
        <w:t>关于</w:t>
      </w:r>
      <w:r>
        <w:rPr>
          <w:rFonts w:hint="default" w:ascii="Times New Roman" w:hAnsi="Times New Roman" w:eastAsia="仿宋_GB2312" w:cs="Times New Roman"/>
          <w:color w:val="auto"/>
          <w:kern w:val="2"/>
          <w:sz w:val="32"/>
          <w:szCs w:val="32"/>
          <w:lang w:val="zh-TW" w:eastAsia="zh-CN" w:bidi="ar-SA"/>
        </w:rPr>
        <w:t>印发</w:t>
      </w:r>
      <w:r>
        <w:rPr>
          <w:rFonts w:hint="default" w:ascii="Times New Roman" w:hAnsi="Times New Roman" w:eastAsia="仿宋_GB2312" w:cs="Times New Roman"/>
          <w:color w:val="auto"/>
          <w:kern w:val="2"/>
          <w:sz w:val="32"/>
          <w:szCs w:val="32"/>
          <w:lang w:val="zh-TW" w:eastAsia="zh-TW" w:bidi="ar-SA"/>
        </w:rPr>
        <w:t>河南省202</w:t>
      </w:r>
      <w:r>
        <w:rPr>
          <w:rFonts w:hint="default"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kern w:val="2"/>
          <w:sz w:val="32"/>
          <w:szCs w:val="32"/>
          <w:lang w:val="zh-TW" w:eastAsia="zh-TW" w:bidi="ar-SA"/>
        </w:rPr>
        <w:t>年高素质农民培育工作实施方案</w:t>
      </w:r>
      <w:r>
        <w:rPr>
          <w:rFonts w:hint="default" w:ascii="Times New Roman" w:hAnsi="Times New Roman" w:eastAsia="仿宋_GB2312" w:cs="Times New Roman"/>
          <w:color w:val="auto"/>
          <w:kern w:val="2"/>
          <w:sz w:val="32"/>
          <w:szCs w:val="32"/>
          <w:lang w:val="zh-TW" w:eastAsia="zh-CN" w:bidi="ar-SA"/>
        </w:rPr>
        <w:t>的通知》</w:t>
      </w:r>
      <w:r>
        <w:rPr>
          <w:rFonts w:hint="default" w:ascii="Times New Roman" w:hAnsi="Times New Roman" w:eastAsia="仿宋_GB2312" w:cs="Times New Roman"/>
          <w:color w:val="auto"/>
          <w:kern w:val="2"/>
          <w:sz w:val="32"/>
          <w:szCs w:val="32"/>
          <w:lang w:val="zh-TW" w:eastAsia="zh-TW" w:bidi="ar-SA"/>
        </w:rPr>
        <w:t>（豫农</w:t>
      </w:r>
      <w:r>
        <w:rPr>
          <w:rFonts w:hint="default" w:ascii="Times New Roman" w:hAnsi="Times New Roman" w:eastAsia="仿宋_GB2312" w:cs="Times New Roman"/>
          <w:color w:val="auto"/>
          <w:kern w:val="2"/>
          <w:sz w:val="32"/>
          <w:szCs w:val="32"/>
          <w:lang w:val="zh-TW" w:eastAsia="zh-CN" w:bidi="ar-SA"/>
        </w:rPr>
        <w:t>文</w:t>
      </w:r>
      <w:r>
        <w:rPr>
          <w:rFonts w:hint="default" w:ascii="Times New Roman" w:hAnsi="Times New Roman" w:eastAsia="仿宋_GB2312" w:cs="Times New Roman"/>
          <w:color w:val="auto"/>
          <w:kern w:val="2"/>
          <w:sz w:val="32"/>
          <w:szCs w:val="32"/>
          <w:lang w:val="zh-TW" w:eastAsia="zh-TW" w:bidi="ar-SA"/>
        </w:rPr>
        <w:t>〔202</w:t>
      </w:r>
      <w:r>
        <w:rPr>
          <w:rFonts w:hint="default"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kern w:val="2"/>
          <w:sz w:val="32"/>
          <w:szCs w:val="32"/>
          <w:lang w:val="zh-TW" w:eastAsia="zh-TW" w:bidi="ar-SA"/>
        </w:rPr>
        <w:t>〕</w:t>
      </w:r>
      <w:r>
        <w:rPr>
          <w:rFonts w:hint="default" w:ascii="Times New Roman" w:hAnsi="Times New Roman" w:eastAsia="仿宋_GB2312" w:cs="Times New Roman"/>
          <w:color w:val="auto"/>
          <w:kern w:val="2"/>
          <w:sz w:val="32"/>
          <w:szCs w:val="32"/>
          <w:lang w:val="en-US" w:eastAsia="zh-CN" w:bidi="ar-SA"/>
        </w:rPr>
        <w:t>158</w:t>
      </w:r>
      <w:r>
        <w:rPr>
          <w:rFonts w:hint="default" w:ascii="Times New Roman" w:hAnsi="Times New Roman" w:eastAsia="仿宋_GB2312" w:cs="Times New Roman"/>
          <w:color w:val="auto"/>
          <w:kern w:val="2"/>
          <w:sz w:val="32"/>
          <w:szCs w:val="32"/>
          <w:lang w:val="zh-TW" w:eastAsia="zh-TW" w:bidi="ar-SA"/>
        </w:rPr>
        <w:t>号）按每人每学时10元支付在线学习费用，线上培训服务费用主要用于视频课程制作、信息化设备运营、后台培训管理服务、学员线上学习流量费以及信息化建设等。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2" w:lineRule="exact"/>
        <w:ind w:left="0" w:leftChars="0"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val="0"/>
          <w:bCs w:val="0"/>
          <w:color w:val="auto"/>
          <w:sz w:val="32"/>
          <w:szCs w:val="32"/>
        </w:rPr>
        <w:t>（</w:t>
      </w:r>
      <w:r>
        <w:rPr>
          <w:rFonts w:hint="default" w:ascii="Times New Roman" w:hAnsi="Times New Roman" w:eastAsia="楷体_GB2312" w:cs="Times New Roman"/>
          <w:b w:val="0"/>
          <w:bCs w:val="0"/>
          <w:color w:val="auto"/>
          <w:sz w:val="32"/>
          <w:szCs w:val="32"/>
          <w:lang w:eastAsia="zh-CN"/>
        </w:rPr>
        <w:t>四</w:t>
      </w:r>
      <w:r>
        <w:rPr>
          <w:rFonts w:hint="default" w:ascii="Times New Roman" w:hAnsi="Times New Roman" w:eastAsia="楷体_GB2312" w:cs="Times New Roman"/>
          <w:b w:val="0"/>
          <w:bCs w:val="0"/>
          <w:color w:val="auto"/>
          <w:sz w:val="32"/>
          <w:szCs w:val="32"/>
        </w:rPr>
        <w:t>）落实扶持政策。</w:t>
      </w:r>
      <w:r>
        <w:rPr>
          <w:rFonts w:hint="default" w:ascii="Times New Roman" w:hAnsi="Times New Roman" w:eastAsia="仿宋_GB2312" w:cs="Times New Roman"/>
          <w:color w:val="auto"/>
          <w:kern w:val="2"/>
          <w:sz w:val="32"/>
          <w:szCs w:val="32"/>
          <w:lang w:val="zh-TW" w:eastAsia="zh-CN" w:bidi="ar-SA"/>
        </w:rPr>
        <w:t>继续</w:t>
      </w:r>
      <w:r>
        <w:rPr>
          <w:rFonts w:hint="default" w:ascii="Times New Roman" w:hAnsi="Times New Roman" w:eastAsia="仿宋_GB2312" w:cs="Times New Roman"/>
          <w:color w:val="auto"/>
          <w:kern w:val="2"/>
          <w:sz w:val="32"/>
          <w:szCs w:val="32"/>
          <w:lang w:val="zh-TW" w:eastAsia="zh-TW" w:bidi="ar-SA"/>
        </w:rPr>
        <w:t>落实《河南省人民政府办公厅关于加快推进新型职业农民培育工作的意见》（豫政办〔2016〕178号）精神，</w:t>
      </w:r>
      <w:r>
        <w:rPr>
          <w:rFonts w:hint="default" w:ascii="Times New Roman" w:hAnsi="Times New Roman" w:eastAsia="仿宋_GB2312" w:cs="Times New Roman"/>
          <w:color w:val="auto"/>
          <w:kern w:val="2"/>
          <w:sz w:val="32"/>
          <w:szCs w:val="32"/>
          <w:lang w:val="zh-TW" w:eastAsia="zh-CN" w:bidi="ar-SA"/>
        </w:rPr>
        <w:t>在</w:t>
      </w:r>
      <w:r>
        <w:rPr>
          <w:rFonts w:hint="default" w:ascii="Times New Roman" w:hAnsi="Times New Roman" w:eastAsia="仿宋_GB2312" w:cs="Times New Roman"/>
          <w:color w:val="auto"/>
          <w:kern w:val="2"/>
          <w:sz w:val="32"/>
          <w:szCs w:val="32"/>
          <w:lang w:val="zh-TW" w:eastAsia="zh-TW" w:bidi="ar-SA"/>
        </w:rPr>
        <w:t>完善产业发展扶持、创业创新支持、金融保险服务、荣誉表彰奖励“四项并行”培育政策的基础上，继续创设优化支持政策和资助项目</w:t>
      </w:r>
      <w:r>
        <w:rPr>
          <w:rFonts w:hint="default" w:ascii="Times New Roman" w:hAnsi="Times New Roman" w:eastAsia="仿宋_GB2312" w:cs="Times New Roman"/>
          <w:color w:val="auto"/>
          <w:kern w:val="2"/>
          <w:sz w:val="32"/>
          <w:szCs w:val="32"/>
          <w:lang w:val="zh-TW" w:eastAsia="zh-CN" w:bidi="ar-SA"/>
        </w:rPr>
        <w:t>。落实《农业农村部关于农业经营主体信贷直通车常态化服务的通知》（农计财发〔202</w:t>
      </w:r>
      <w:r>
        <w:rPr>
          <w:rFonts w:hint="default"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kern w:val="2"/>
          <w:sz w:val="32"/>
          <w:szCs w:val="32"/>
          <w:lang w:val="zh-TW" w:eastAsia="zh-CN" w:bidi="ar-SA"/>
        </w:rPr>
        <w:t>〕</w:t>
      </w:r>
      <w:r>
        <w:rPr>
          <w:rFonts w:hint="default" w:ascii="Times New Roman" w:hAnsi="Times New Roman" w:eastAsia="仿宋_GB2312" w:cs="Times New Roman"/>
          <w:color w:val="auto"/>
          <w:kern w:val="2"/>
          <w:sz w:val="32"/>
          <w:szCs w:val="32"/>
          <w:lang w:val="en-US" w:eastAsia="zh-CN" w:bidi="ar-SA"/>
        </w:rPr>
        <w:t>4</w:t>
      </w:r>
      <w:r>
        <w:rPr>
          <w:rFonts w:hint="default" w:ascii="Times New Roman" w:hAnsi="Times New Roman" w:eastAsia="仿宋_GB2312" w:cs="Times New Roman"/>
          <w:color w:val="auto"/>
          <w:kern w:val="2"/>
          <w:sz w:val="32"/>
          <w:szCs w:val="32"/>
          <w:lang w:val="zh-TW" w:eastAsia="zh-CN" w:bidi="ar-SA"/>
        </w:rPr>
        <w:t>号）以及</w:t>
      </w:r>
      <w:r>
        <w:rPr>
          <w:rFonts w:hint="default" w:ascii="Times New Roman" w:hAnsi="Times New Roman" w:eastAsia="仿宋_GB2312" w:cs="Times New Roman"/>
          <w:color w:val="auto"/>
          <w:kern w:val="2"/>
          <w:sz w:val="32"/>
          <w:szCs w:val="32"/>
          <w:lang w:val="en-US" w:eastAsia="zh-CN" w:bidi="ar-SA"/>
        </w:rPr>
        <w:t>《河南省农业农村厅 中国邮政储蓄银行河南分行 河南农业信贷担保有限责任公司关于加强高素质农民融资担保服务的意见》（豫农文〔2020〕175号），</w:t>
      </w:r>
      <w:r>
        <w:rPr>
          <w:rFonts w:hint="default" w:ascii="Times New Roman" w:hAnsi="Times New Roman" w:eastAsia="仿宋_GB2312" w:cs="Times New Roman"/>
          <w:color w:val="auto"/>
          <w:kern w:val="2"/>
          <w:sz w:val="32"/>
          <w:szCs w:val="32"/>
          <w:lang w:val="zh-TW" w:eastAsia="zh-CN" w:bidi="ar-SA"/>
        </w:rPr>
        <w:t>持续</w:t>
      </w:r>
      <w:r>
        <w:rPr>
          <w:rFonts w:hint="default" w:ascii="Times New Roman" w:hAnsi="Times New Roman" w:eastAsia="仿宋_GB2312" w:cs="Times New Roman"/>
          <w:color w:val="auto"/>
          <w:kern w:val="2"/>
          <w:sz w:val="32"/>
          <w:szCs w:val="32"/>
          <w:lang w:val="en-US" w:eastAsia="zh-CN" w:bidi="ar-SA"/>
        </w:rPr>
        <w:t>加强高素质农民信贷培训和对接服务。</w:t>
      </w:r>
      <w:r>
        <w:rPr>
          <w:rFonts w:hint="default" w:ascii="Times New Roman" w:hAnsi="Times New Roman" w:eastAsia="仿宋_GB2312" w:cs="Times New Roman"/>
          <w:color w:val="auto"/>
          <w:kern w:val="2"/>
          <w:sz w:val="32"/>
          <w:szCs w:val="32"/>
          <w:lang w:val="zh-TW" w:eastAsia="zh-TW" w:bidi="ar-SA"/>
        </w:rPr>
        <w:t>鼓励高素质农民积极申报参加农业系列职称评定。</w:t>
      </w:r>
      <w:r>
        <w:rPr>
          <w:rFonts w:hint="default" w:ascii="Times New Roman" w:hAnsi="Times New Roman" w:eastAsia="仿宋_GB2312" w:cs="Times New Roman"/>
          <w:color w:val="auto"/>
          <w:kern w:val="2"/>
          <w:sz w:val="32"/>
          <w:szCs w:val="32"/>
          <w:lang w:val="en-US" w:eastAsia="zh-CN" w:bidi="ar-SA"/>
        </w:rPr>
        <w:t>支持受训农民创办领办家庭农场、农民合作社等新型农业经营主体，延伸服务各类高素质农民发展成长路径。</w:t>
      </w:r>
    </w:p>
    <w:p>
      <w:pPr>
        <w:keepNext w:val="0"/>
        <w:keepLines w:val="0"/>
        <w:pageBreakBefore w:val="0"/>
        <w:kinsoku/>
        <w:wordWrap/>
        <w:topLinePunct w:val="0"/>
        <w:bidi w:val="0"/>
        <w:spacing w:line="572"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2"/>
          <w:sz w:val="32"/>
          <w:szCs w:val="32"/>
          <w:lang w:val="zh-TW" w:eastAsia="zh-CN" w:bidi="ar-SA"/>
        </w:rPr>
      </w:pPr>
      <w:r>
        <w:rPr>
          <w:rFonts w:hint="default" w:ascii="Times New Roman" w:hAnsi="Times New Roman" w:eastAsia="楷体_GB2312" w:cs="Times New Roman"/>
          <w:b w:val="0"/>
          <w:bCs w:val="0"/>
          <w:color w:val="auto"/>
          <w:kern w:val="0"/>
          <w:sz w:val="32"/>
          <w:szCs w:val="32"/>
          <w:lang w:val="en-US" w:eastAsia="zh-CN" w:bidi="ar-SA"/>
        </w:rPr>
        <w:t>（五）强化项目监管。</w:t>
      </w:r>
      <w:r>
        <w:rPr>
          <w:rFonts w:hint="default" w:ascii="Times New Roman" w:hAnsi="Times New Roman" w:eastAsia="仿宋_GB2312" w:cs="Times New Roman"/>
          <w:b w:val="0"/>
          <w:bCs w:val="0"/>
          <w:color w:val="auto"/>
          <w:kern w:val="2"/>
          <w:sz w:val="32"/>
          <w:szCs w:val="32"/>
          <w:lang w:val="zh-TW" w:eastAsia="zh-CN" w:bidi="ar-SA"/>
        </w:rPr>
        <w:t>依据农业生产发展资金项目管理要求组织实施高素质农民培育计划，认真落实《高素质农民培育规范》，强化培育各环节组织管理。</w:t>
      </w:r>
      <w:r>
        <w:rPr>
          <w:rFonts w:hint="default" w:ascii="Times New Roman" w:hAnsi="Times New Roman" w:eastAsia="仿宋_GB2312" w:cs="Times New Roman"/>
          <w:b w:val="0"/>
          <w:bCs w:val="0"/>
          <w:color w:val="auto"/>
          <w:kern w:val="2"/>
          <w:sz w:val="32"/>
          <w:szCs w:val="32"/>
          <w:lang w:val="zh-TW" w:eastAsia="zh-TW" w:bidi="ar-SA"/>
        </w:rPr>
        <w:t>依托</w:t>
      </w:r>
      <w:r>
        <w:rPr>
          <w:rFonts w:hint="default" w:ascii="Times New Roman" w:hAnsi="Times New Roman" w:eastAsia="仿宋_GB2312" w:cs="Times New Roman"/>
          <w:b w:val="0"/>
          <w:bCs w:val="0"/>
          <w:color w:val="auto"/>
          <w:kern w:val="2"/>
          <w:sz w:val="32"/>
          <w:szCs w:val="32"/>
          <w:lang w:val="zh-TW" w:eastAsia="zh-CN" w:bidi="ar-SA"/>
        </w:rPr>
        <w:t>农民教育培训信息管理系统开展培训在线监管和绩效评价，强化线上学习过程管理和学习效果考核，</w:t>
      </w:r>
      <w:r>
        <w:rPr>
          <w:rFonts w:hint="default" w:ascii="Times New Roman" w:hAnsi="Times New Roman" w:eastAsia="仿宋_GB2312" w:cs="Times New Roman"/>
          <w:b w:val="0"/>
          <w:bCs w:val="0"/>
          <w:color w:val="auto"/>
          <w:kern w:val="2"/>
          <w:sz w:val="32"/>
          <w:szCs w:val="32"/>
          <w:lang w:val="zh-TW" w:eastAsia="zh-TW" w:bidi="ar-SA"/>
        </w:rPr>
        <w:t>实现所有培训班、培育学员、教师课程、培育基地等上线可查，</w:t>
      </w:r>
      <w:r>
        <w:rPr>
          <w:rFonts w:hint="default" w:ascii="Times New Roman" w:hAnsi="Times New Roman" w:eastAsia="仿宋_GB2312" w:cs="Times New Roman"/>
          <w:b w:val="0"/>
          <w:bCs w:val="0"/>
          <w:color w:val="auto"/>
          <w:kern w:val="2"/>
          <w:sz w:val="32"/>
          <w:szCs w:val="32"/>
          <w:lang w:val="zh-TW" w:eastAsia="zh-CN" w:bidi="ar-SA"/>
        </w:rPr>
        <w:t>实现</w:t>
      </w:r>
      <w:r>
        <w:rPr>
          <w:rFonts w:hint="default" w:ascii="Times New Roman" w:hAnsi="Times New Roman" w:eastAsia="仿宋_GB2312" w:cs="Times New Roman"/>
          <w:b w:val="0"/>
          <w:bCs w:val="0"/>
          <w:color w:val="auto"/>
          <w:kern w:val="2"/>
          <w:sz w:val="32"/>
          <w:szCs w:val="32"/>
          <w:lang w:val="zh-TW" w:eastAsia="zh-TW" w:bidi="ar-SA"/>
        </w:rPr>
        <w:t>学员上线评价率和满意度</w:t>
      </w:r>
      <w:r>
        <w:rPr>
          <w:rFonts w:hint="default" w:ascii="Times New Roman" w:hAnsi="Times New Roman" w:eastAsia="仿宋_GB2312" w:cs="Times New Roman"/>
          <w:b w:val="0"/>
          <w:bCs w:val="0"/>
          <w:color w:val="auto"/>
          <w:kern w:val="2"/>
          <w:sz w:val="32"/>
          <w:szCs w:val="32"/>
          <w:lang w:val="zh-TW" w:eastAsia="zh-CN" w:bidi="ar-SA"/>
        </w:rPr>
        <w:t>双85%以上</w:t>
      </w:r>
      <w:r>
        <w:rPr>
          <w:rFonts w:hint="default" w:ascii="Times New Roman" w:hAnsi="Times New Roman" w:eastAsia="仿宋_GB2312" w:cs="Times New Roman"/>
          <w:b w:val="0"/>
          <w:bCs w:val="0"/>
          <w:color w:val="auto"/>
          <w:kern w:val="2"/>
          <w:sz w:val="32"/>
          <w:szCs w:val="32"/>
          <w:lang w:val="zh-TW" w:eastAsia="zh-TW" w:bidi="ar-SA"/>
        </w:rPr>
        <w:t>。</w:t>
      </w:r>
      <w:r>
        <w:rPr>
          <w:rFonts w:hint="default" w:ascii="Times New Roman" w:hAnsi="Times New Roman" w:eastAsia="仿宋_GB2312" w:cs="Times New Roman"/>
          <w:b w:val="0"/>
          <w:bCs w:val="0"/>
          <w:color w:val="auto"/>
          <w:kern w:val="2"/>
          <w:sz w:val="32"/>
          <w:szCs w:val="32"/>
          <w:lang w:val="zh-TW" w:eastAsia="zh-CN" w:bidi="ar-SA"/>
        </w:rPr>
        <w:t>开展高素质农民培训信息统计和发展情况监测，实现参训农民基本信息100%入库，培育全程可监测可追溯。</w:t>
      </w:r>
    </w:p>
    <w:p>
      <w:pPr>
        <w:pStyle w:val="11"/>
        <w:keepNext w:val="0"/>
        <w:keepLines w:val="0"/>
        <w:pageBreakBefore w:val="0"/>
        <w:numPr>
          <w:ilvl w:val="0"/>
          <w:numId w:val="0"/>
        </w:numPr>
        <w:kinsoku/>
        <w:wordWrap/>
        <w:overflowPunct/>
        <w:topLinePunct w:val="0"/>
        <w:autoSpaceDE/>
        <w:autoSpaceDN/>
        <w:bidi w:val="0"/>
        <w:adjustRightInd/>
        <w:spacing w:line="600" w:lineRule="exact"/>
        <w:ind w:firstLine="643" w:firstLineChars="200"/>
        <w:jc w:val="both"/>
        <w:textAlignment w:val="auto"/>
        <w:outlineLvl w:val="9"/>
        <w:rPr>
          <w:rFonts w:hint="eastAsia" w:ascii="仿宋" w:hAnsi="仿宋" w:eastAsia="仿宋" w:cs="仿宋"/>
          <w:sz w:val="32"/>
          <w:szCs w:val="32"/>
        </w:rPr>
      </w:pPr>
      <w:r>
        <w:rPr>
          <w:rFonts w:hint="default" w:ascii="Times New Roman" w:hAnsi="Times New Roman" w:eastAsia="仿宋_GB2312" w:cs="Times New Roman"/>
          <w:b/>
          <w:bCs/>
          <w:color w:val="auto"/>
          <w:kern w:val="2"/>
          <w:sz w:val="32"/>
          <w:szCs w:val="32"/>
          <w:lang w:val="en-US" w:eastAsia="zh-CN" w:bidi="ar-SA"/>
        </w:rPr>
        <w:t>1.</w:t>
      </w:r>
      <w:r>
        <w:rPr>
          <w:rFonts w:hint="default" w:ascii="Times New Roman" w:hAnsi="Times New Roman" w:eastAsia="仿宋_GB2312" w:cs="Times New Roman"/>
          <w:b/>
          <w:bCs/>
          <w:color w:val="auto"/>
          <w:kern w:val="2"/>
          <w:sz w:val="32"/>
          <w:szCs w:val="32"/>
          <w:lang w:val="zh-TW" w:eastAsia="zh-TW" w:bidi="ar-SA"/>
        </w:rPr>
        <w:t>科学制定实施方案。</w:t>
      </w:r>
      <w:r>
        <w:rPr>
          <w:rFonts w:hint="eastAsia" w:ascii="仿宋" w:hAnsi="仿宋" w:eastAsia="仿宋" w:cs="仿宋"/>
          <w:sz w:val="32"/>
          <w:szCs w:val="32"/>
        </w:rPr>
        <w:t>结合实际科学制定</w:t>
      </w:r>
      <w:r>
        <w:rPr>
          <w:rFonts w:hint="eastAsia" w:ascii="仿宋" w:hAnsi="仿宋" w:eastAsia="仿宋" w:cs="仿宋"/>
          <w:sz w:val="32"/>
          <w:szCs w:val="32"/>
          <w:lang w:eastAsia="zh-CN"/>
        </w:rPr>
        <w:t>全县</w:t>
      </w:r>
      <w:r>
        <w:rPr>
          <w:rFonts w:hint="eastAsia" w:ascii="仿宋" w:hAnsi="仿宋" w:eastAsia="仿宋" w:cs="仿宋"/>
          <w:sz w:val="32"/>
          <w:szCs w:val="32"/>
        </w:rPr>
        <w:t>实施方案，明确目标任务、主要措施、资金使用计划等，按要求报市级农业农村、同级财政部门备案。</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3" w:firstLineChars="200"/>
        <w:jc w:val="both"/>
        <w:textAlignment w:val="auto"/>
        <w:rPr>
          <w:rFonts w:hint="default" w:ascii="Times New Roman" w:hAnsi="Times New Roman" w:eastAsia="仿宋_GB2312" w:cs="Times New Roman"/>
          <w:color w:val="auto"/>
          <w:kern w:val="2"/>
          <w:sz w:val="32"/>
          <w:szCs w:val="32"/>
          <w:lang w:val="zh-TW" w:eastAsia="zh-TW" w:bidi="ar-SA"/>
        </w:rPr>
      </w:pPr>
      <w:r>
        <w:rPr>
          <w:rFonts w:hint="eastAsia" w:ascii="Times New Roman" w:hAnsi="Times New Roman" w:eastAsia="仿宋_GB2312" w:cs="Times New Roman"/>
          <w:b/>
          <w:bCs/>
          <w:color w:val="auto"/>
          <w:kern w:val="2"/>
          <w:sz w:val="32"/>
          <w:szCs w:val="32"/>
          <w:lang w:val="en-US" w:eastAsia="zh-CN" w:bidi="ar-SA"/>
        </w:rPr>
        <w:t>2</w:t>
      </w:r>
      <w:r>
        <w:rPr>
          <w:rFonts w:hint="default" w:ascii="Times New Roman" w:hAnsi="Times New Roman" w:eastAsia="仿宋_GB2312" w:cs="Times New Roman"/>
          <w:b/>
          <w:bCs/>
          <w:color w:val="auto"/>
          <w:kern w:val="2"/>
          <w:sz w:val="32"/>
          <w:szCs w:val="32"/>
          <w:lang w:val="en-US" w:eastAsia="zh-CN" w:bidi="ar-SA"/>
        </w:rPr>
        <w:t>.</w:t>
      </w:r>
      <w:r>
        <w:rPr>
          <w:rFonts w:hint="default" w:ascii="Times New Roman" w:hAnsi="Times New Roman" w:eastAsia="仿宋_GB2312" w:cs="Times New Roman"/>
          <w:b/>
          <w:bCs/>
          <w:color w:val="auto"/>
          <w:kern w:val="2"/>
          <w:sz w:val="32"/>
          <w:szCs w:val="32"/>
          <w:lang w:val="zh-TW" w:eastAsia="zh-TW" w:bidi="ar-SA"/>
        </w:rPr>
        <w:t>强化</w:t>
      </w:r>
      <w:r>
        <w:rPr>
          <w:rFonts w:hint="default" w:ascii="Times New Roman" w:hAnsi="Times New Roman" w:eastAsia="仿宋_GB2312" w:cs="Times New Roman"/>
          <w:b/>
          <w:bCs/>
          <w:color w:val="auto"/>
          <w:kern w:val="2"/>
          <w:sz w:val="32"/>
          <w:szCs w:val="32"/>
          <w:lang w:val="zh-TW" w:eastAsia="zh-CN" w:bidi="ar-SA"/>
        </w:rPr>
        <w:t>“</w:t>
      </w:r>
      <w:r>
        <w:rPr>
          <w:rFonts w:hint="default" w:ascii="Times New Roman" w:hAnsi="Times New Roman" w:eastAsia="仿宋_GB2312" w:cs="Times New Roman"/>
          <w:b/>
          <w:bCs/>
          <w:color w:val="auto"/>
          <w:kern w:val="2"/>
          <w:sz w:val="32"/>
          <w:szCs w:val="32"/>
          <w:lang w:val="zh-TW" w:eastAsia="zh-TW" w:bidi="ar-SA"/>
        </w:rPr>
        <w:t>三级</w:t>
      </w:r>
      <w:r>
        <w:rPr>
          <w:rFonts w:hint="default" w:ascii="Times New Roman" w:hAnsi="Times New Roman" w:eastAsia="仿宋_GB2312" w:cs="Times New Roman"/>
          <w:b/>
          <w:bCs/>
          <w:color w:val="auto"/>
          <w:kern w:val="2"/>
          <w:sz w:val="32"/>
          <w:szCs w:val="32"/>
          <w:lang w:val="zh-TW" w:eastAsia="zh-CN" w:bidi="ar-SA"/>
        </w:rPr>
        <w:t>联动”</w:t>
      </w:r>
      <w:r>
        <w:rPr>
          <w:rFonts w:hint="default" w:ascii="Times New Roman" w:hAnsi="Times New Roman" w:eastAsia="仿宋_GB2312" w:cs="Times New Roman"/>
          <w:b/>
          <w:bCs/>
          <w:color w:val="auto"/>
          <w:kern w:val="2"/>
          <w:sz w:val="32"/>
          <w:szCs w:val="32"/>
          <w:lang w:val="zh-TW" w:eastAsia="zh-TW" w:bidi="ar-SA"/>
        </w:rPr>
        <w:t>监管</w:t>
      </w:r>
      <w:r>
        <w:rPr>
          <w:rFonts w:hint="default" w:ascii="Times New Roman" w:hAnsi="Times New Roman" w:eastAsia="仿宋_GB2312" w:cs="Times New Roman"/>
          <w:b/>
          <w:bCs/>
          <w:color w:val="auto"/>
          <w:kern w:val="2"/>
          <w:sz w:val="32"/>
          <w:szCs w:val="32"/>
          <w:lang w:val="zh-TW" w:eastAsia="zh-CN" w:bidi="ar-SA"/>
        </w:rPr>
        <w:t>。</w:t>
      </w:r>
      <w:r>
        <w:rPr>
          <w:rFonts w:hint="eastAsia" w:ascii="仿宋" w:hAnsi="仿宋" w:eastAsia="仿宋" w:cs="仿宋"/>
          <w:sz w:val="32"/>
          <w:szCs w:val="32"/>
          <w:lang w:eastAsia="zh-CN"/>
        </w:rPr>
        <w:t>要加强</w:t>
      </w:r>
      <w:r>
        <w:rPr>
          <w:rFonts w:hint="eastAsia" w:ascii="仿宋" w:hAnsi="仿宋" w:eastAsia="仿宋" w:cs="仿宋"/>
          <w:sz w:val="32"/>
          <w:szCs w:val="32"/>
        </w:rPr>
        <w:t>对承担任务的培训机构（基地）培训情况实施全过程监管</w:t>
      </w:r>
      <w:r>
        <w:rPr>
          <w:rFonts w:hint="default" w:ascii="Times New Roman" w:hAnsi="Times New Roman" w:eastAsia="仿宋_GB2312" w:cs="Times New Roman"/>
          <w:color w:val="auto"/>
          <w:kern w:val="2"/>
          <w:sz w:val="32"/>
          <w:szCs w:val="32"/>
          <w:lang w:val="zh-TW" w:eastAsia="zh-CN" w:bidi="ar-SA"/>
        </w:rPr>
        <w:t>，</w:t>
      </w:r>
      <w:r>
        <w:rPr>
          <w:rFonts w:hint="default" w:ascii="Times New Roman" w:hAnsi="Times New Roman" w:eastAsia="仿宋_GB2312" w:cs="Times New Roman"/>
          <w:color w:val="auto"/>
          <w:kern w:val="2"/>
          <w:sz w:val="32"/>
          <w:szCs w:val="32"/>
          <w:lang w:val="zh-TW" w:eastAsia="zh-TW" w:bidi="ar-SA"/>
        </w:rPr>
        <w:t>发现问题及时整改，对不符合要求的</w:t>
      </w:r>
      <w:r>
        <w:rPr>
          <w:rFonts w:hint="default" w:ascii="Times New Roman" w:hAnsi="Times New Roman" w:eastAsia="仿宋_GB2312" w:cs="Times New Roman"/>
          <w:color w:val="auto"/>
          <w:kern w:val="2"/>
          <w:sz w:val="32"/>
          <w:szCs w:val="32"/>
          <w:lang w:val="zh-TW" w:eastAsia="zh-CN" w:bidi="ar-SA"/>
        </w:rPr>
        <w:t>，</w:t>
      </w:r>
      <w:r>
        <w:rPr>
          <w:rFonts w:hint="default" w:ascii="Times New Roman" w:hAnsi="Times New Roman" w:eastAsia="仿宋_GB2312" w:cs="Times New Roman"/>
          <w:color w:val="auto"/>
          <w:kern w:val="2"/>
          <w:sz w:val="32"/>
          <w:szCs w:val="32"/>
          <w:lang w:val="zh-TW" w:eastAsia="zh-TW" w:bidi="ar-SA"/>
        </w:rPr>
        <w:t>停班整改。未按期完成培训任务的</w:t>
      </w:r>
      <w:r>
        <w:rPr>
          <w:rFonts w:hint="default" w:ascii="Times New Roman" w:hAnsi="Times New Roman" w:eastAsia="仿宋_GB2312" w:cs="Times New Roman"/>
          <w:color w:val="auto"/>
          <w:kern w:val="2"/>
          <w:sz w:val="32"/>
          <w:szCs w:val="32"/>
          <w:lang w:val="zh-TW" w:eastAsia="zh-CN" w:bidi="ar-SA"/>
        </w:rPr>
        <w:t>培训机构</w:t>
      </w:r>
      <w:r>
        <w:rPr>
          <w:rFonts w:hint="default" w:ascii="Times New Roman" w:hAnsi="Times New Roman" w:eastAsia="仿宋_GB2312" w:cs="Times New Roman"/>
          <w:color w:val="auto"/>
          <w:kern w:val="2"/>
          <w:sz w:val="32"/>
          <w:szCs w:val="32"/>
          <w:lang w:val="zh-TW" w:eastAsia="zh-TW" w:bidi="ar-SA"/>
        </w:rPr>
        <w:t>，下一年不</w:t>
      </w:r>
      <w:r>
        <w:rPr>
          <w:rFonts w:hint="default" w:ascii="Times New Roman" w:hAnsi="Times New Roman" w:eastAsia="仿宋_GB2312" w:cs="Times New Roman"/>
          <w:color w:val="auto"/>
          <w:kern w:val="2"/>
          <w:sz w:val="32"/>
          <w:szCs w:val="32"/>
          <w:lang w:val="zh-TW" w:eastAsia="zh-CN" w:bidi="ar-SA"/>
        </w:rPr>
        <w:t>得</w:t>
      </w:r>
      <w:r>
        <w:rPr>
          <w:rFonts w:hint="default" w:ascii="Times New Roman" w:hAnsi="Times New Roman" w:eastAsia="仿宋_GB2312" w:cs="Times New Roman"/>
          <w:color w:val="auto"/>
          <w:kern w:val="2"/>
          <w:sz w:val="32"/>
          <w:szCs w:val="32"/>
          <w:lang w:val="zh-TW" w:eastAsia="zh-TW" w:bidi="ar-SA"/>
        </w:rPr>
        <w:t>承担培训任务。</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3" w:firstLineChars="200"/>
        <w:jc w:val="both"/>
        <w:textAlignment w:val="auto"/>
        <w:rPr>
          <w:rFonts w:hint="default" w:ascii="Times New Roman" w:hAnsi="Times New Roman" w:eastAsia="仿宋_GB2312" w:cs="Times New Roman"/>
          <w:color w:val="auto"/>
          <w:kern w:val="2"/>
          <w:sz w:val="32"/>
          <w:szCs w:val="32"/>
          <w:lang w:val="zh-TW" w:eastAsia="zh-CN" w:bidi="ar-SA"/>
        </w:rPr>
      </w:pPr>
      <w:r>
        <w:rPr>
          <w:rFonts w:hint="eastAsia" w:ascii="Times New Roman" w:hAnsi="Times New Roman" w:eastAsia="仿宋_GB2312" w:cs="Times New Roman"/>
          <w:b/>
          <w:bCs/>
          <w:color w:val="auto"/>
          <w:kern w:val="2"/>
          <w:sz w:val="32"/>
          <w:szCs w:val="32"/>
          <w:lang w:val="en-US" w:eastAsia="zh-CN" w:bidi="ar-SA"/>
        </w:rPr>
        <w:t>3</w:t>
      </w:r>
      <w:r>
        <w:rPr>
          <w:rFonts w:hint="default" w:ascii="Times New Roman" w:hAnsi="Times New Roman" w:eastAsia="仿宋_GB2312" w:cs="Times New Roman"/>
          <w:b/>
          <w:bCs/>
          <w:color w:val="auto"/>
          <w:kern w:val="2"/>
          <w:sz w:val="32"/>
          <w:szCs w:val="32"/>
          <w:lang w:val="en-US" w:eastAsia="zh-CN" w:bidi="ar-SA"/>
        </w:rPr>
        <w:t>.</w:t>
      </w:r>
      <w:r>
        <w:rPr>
          <w:rFonts w:hint="default" w:ascii="Times New Roman" w:hAnsi="Times New Roman" w:eastAsia="仿宋_GB2312" w:cs="Times New Roman"/>
          <w:b/>
          <w:bCs/>
          <w:color w:val="auto"/>
          <w:kern w:val="2"/>
          <w:sz w:val="32"/>
          <w:szCs w:val="32"/>
          <w:lang w:val="zh-TW" w:eastAsia="zh-CN" w:bidi="ar-SA"/>
        </w:rPr>
        <w:t>规范资金管理和使用。</w:t>
      </w:r>
      <w:r>
        <w:rPr>
          <w:rFonts w:hint="default" w:ascii="Times New Roman" w:hAnsi="Times New Roman" w:eastAsia="仿宋_GB2312" w:cs="Times New Roman"/>
          <w:color w:val="auto"/>
          <w:kern w:val="2"/>
          <w:sz w:val="32"/>
          <w:szCs w:val="32"/>
          <w:lang w:val="zh-TW" w:eastAsia="zh-CN" w:bidi="ar-SA"/>
        </w:rPr>
        <w:t>加强项目资金监管，加快执行进度，将资金分配和绩效分解等信息及时规范录入农业农村部转移支付管理平台。规范</w:t>
      </w:r>
      <w:r>
        <w:rPr>
          <w:rFonts w:hint="default" w:ascii="Times New Roman" w:hAnsi="Times New Roman" w:eastAsia="仿宋_GB2312" w:cs="Times New Roman"/>
          <w:color w:val="auto"/>
          <w:kern w:val="2"/>
          <w:sz w:val="32"/>
          <w:szCs w:val="32"/>
          <w:lang w:val="zh-TW" w:eastAsia="zh-TW" w:bidi="ar-SA"/>
        </w:rPr>
        <w:t>高素质农民</w:t>
      </w:r>
      <w:r>
        <w:rPr>
          <w:rFonts w:hint="default" w:ascii="Times New Roman" w:hAnsi="Times New Roman" w:eastAsia="仿宋_GB2312" w:cs="Times New Roman"/>
          <w:color w:val="auto"/>
          <w:kern w:val="2"/>
          <w:sz w:val="32"/>
          <w:szCs w:val="32"/>
          <w:lang w:val="zh-TW" w:eastAsia="zh-CN" w:bidi="ar-SA"/>
        </w:rPr>
        <w:t>培育资金范围，</w:t>
      </w:r>
      <w:r>
        <w:rPr>
          <w:rFonts w:hint="default" w:ascii="Times New Roman" w:hAnsi="Times New Roman" w:eastAsia="仿宋_GB2312" w:cs="Times New Roman"/>
          <w:color w:val="auto"/>
          <w:kern w:val="2"/>
          <w:sz w:val="32"/>
          <w:szCs w:val="32"/>
          <w:lang w:val="zh-TW" w:eastAsia="zh-TW" w:bidi="ar-SA"/>
        </w:rPr>
        <w:t>细化</w:t>
      </w:r>
      <w:r>
        <w:rPr>
          <w:rFonts w:hint="default" w:ascii="Times New Roman" w:hAnsi="Times New Roman" w:eastAsia="仿宋_GB2312" w:cs="Times New Roman"/>
          <w:color w:val="auto"/>
          <w:kern w:val="2"/>
          <w:sz w:val="32"/>
          <w:szCs w:val="32"/>
          <w:lang w:val="zh-TW" w:eastAsia="zh-CN" w:bidi="ar-SA"/>
        </w:rPr>
        <w:t>培育补助</w:t>
      </w:r>
      <w:r>
        <w:rPr>
          <w:rFonts w:hint="default" w:ascii="Times New Roman" w:hAnsi="Times New Roman" w:eastAsia="仿宋_GB2312" w:cs="Times New Roman"/>
          <w:color w:val="auto"/>
          <w:kern w:val="2"/>
          <w:sz w:val="32"/>
          <w:szCs w:val="32"/>
          <w:lang w:val="zh-TW" w:eastAsia="zh-TW" w:bidi="ar-SA"/>
        </w:rPr>
        <w:t>资金用途</w:t>
      </w:r>
      <w:r>
        <w:rPr>
          <w:rFonts w:hint="default" w:ascii="Times New Roman" w:hAnsi="Times New Roman" w:eastAsia="仿宋_GB2312" w:cs="Times New Roman"/>
          <w:color w:val="auto"/>
          <w:kern w:val="2"/>
          <w:sz w:val="32"/>
          <w:szCs w:val="32"/>
          <w:lang w:val="zh-TW" w:eastAsia="zh-CN" w:bidi="ar-SA"/>
        </w:rPr>
        <w:t>。</w:t>
      </w:r>
      <w:r>
        <w:rPr>
          <w:rFonts w:hint="default" w:ascii="Times New Roman" w:hAnsi="Times New Roman" w:eastAsia="仿宋_GB2312" w:cs="Times New Roman"/>
          <w:color w:val="auto"/>
          <w:kern w:val="2"/>
          <w:sz w:val="32"/>
          <w:szCs w:val="32"/>
          <w:lang w:val="zh-TW" w:eastAsia="zh-TW" w:bidi="ar-SA"/>
        </w:rPr>
        <w:t>补助资金用于</w:t>
      </w:r>
      <w:r>
        <w:rPr>
          <w:rFonts w:hint="default" w:ascii="Times New Roman" w:hAnsi="Times New Roman" w:eastAsia="仿宋_GB2312" w:cs="Times New Roman"/>
          <w:color w:val="auto"/>
          <w:kern w:val="2"/>
          <w:sz w:val="32"/>
          <w:szCs w:val="32"/>
          <w:lang w:val="zh-TW" w:eastAsia="zh-CN" w:bidi="ar-SA"/>
        </w:rPr>
        <w:t>项目摸底</w:t>
      </w:r>
      <w:r>
        <w:rPr>
          <w:rFonts w:hint="default" w:ascii="Times New Roman" w:hAnsi="Times New Roman" w:eastAsia="仿宋_GB2312" w:cs="Times New Roman"/>
          <w:color w:val="auto"/>
          <w:kern w:val="2"/>
          <w:sz w:val="32"/>
          <w:szCs w:val="32"/>
          <w:lang w:val="zh-TW" w:eastAsia="zh-TW" w:bidi="ar-SA"/>
        </w:rPr>
        <w:t>调研、</w:t>
      </w:r>
      <w:r>
        <w:rPr>
          <w:rFonts w:hint="default" w:ascii="Times New Roman" w:hAnsi="Times New Roman" w:eastAsia="仿宋_GB2312" w:cs="Times New Roman"/>
          <w:color w:val="auto"/>
          <w:kern w:val="2"/>
          <w:sz w:val="32"/>
          <w:szCs w:val="32"/>
          <w:lang w:val="zh-TW" w:eastAsia="zh-CN" w:bidi="ar-SA"/>
        </w:rPr>
        <w:t>项目宣传、</w:t>
      </w:r>
      <w:r>
        <w:rPr>
          <w:rFonts w:hint="default" w:ascii="Times New Roman" w:hAnsi="Times New Roman" w:eastAsia="仿宋_GB2312" w:cs="Times New Roman"/>
          <w:color w:val="auto"/>
          <w:kern w:val="2"/>
          <w:sz w:val="32"/>
          <w:szCs w:val="32"/>
          <w:lang w:val="zh-TW" w:eastAsia="zh-TW" w:bidi="ar-SA"/>
        </w:rPr>
        <w:t>学员遴选、课堂培训、线上培训、基地实训、基地孵化、模拟演练、培训</w:t>
      </w:r>
      <w:r>
        <w:rPr>
          <w:rFonts w:hint="default" w:ascii="Times New Roman" w:hAnsi="Times New Roman" w:eastAsia="仿宋_GB2312" w:cs="Times New Roman"/>
          <w:color w:val="auto"/>
          <w:kern w:val="2"/>
          <w:sz w:val="32"/>
          <w:szCs w:val="32"/>
          <w:lang w:val="zh-TW" w:eastAsia="zh-CN" w:bidi="ar-SA"/>
        </w:rPr>
        <w:t>教材</w:t>
      </w:r>
      <w:r>
        <w:rPr>
          <w:rFonts w:hint="default" w:ascii="Times New Roman" w:hAnsi="Times New Roman" w:eastAsia="仿宋_GB2312" w:cs="Times New Roman"/>
          <w:color w:val="auto"/>
          <w:kern w:val="2"/>
          <w:sz w:val="32"/>
          <w:szCs w:val="32"/>
          <w:lang w:val="zh-TW" w:eastAsia="zh-TW" w:bidi="ar-SA"/>
        </w:rPr>
        <w:t>、</w:t>
      </w:r>
      <w:r>
        <w:rPr>
          <w:rFonts w:hint="default" w:ascii="Times New Roman" w:hAnsi="Times New Roman" w:eastAsia="仿宋_GB2312" w:cs="Times New Roman"/>
          <w:color w:val="auto"/>
          <w:kern w:val="2"/>
          <w:sz w:val="32"/>
          <w:szCs w:val="32"/>
          <w:lang w:val="zh-TW" w:eastAsia="zh-CN" w:bidi="ar-SA"/>
        </w:rPr>
        <w:t>实验材料、</w:t>
      </w:r>
      <w:r>
        <w:rPr>
          <w:rFonts w:hint="default" w:ascii="Times New Roman" w:hAnsi="Times New Roman" w:eastAsia="仿宋_GB2312" w:cs="Times New Roman"/>
          <w:color w:val="auto"/>
          <w:kern w:val="2"/>
          <w:sz w:val="32"/>
          <w:szCs w:val="32"/>
          <w:lang w:val="zh-TW" w:eastAsia="zh-TW" w:bidi="ar-SA"/>
        </w:rPr>
        <w:t>场地租赁、</w:t>
      </w:r>
      <w:r>
        <w:rPr>
          <w:rFonts w:hint="default" w:ascii="Times New Roman" w:hAnsi="Times New Roman" w:eastAsia="仿宋_GB2312" w:cs="Times New Roman"/>
          <w:color w:val="auto"/>
          <w:kern w:val="2"/>
          <w:sz w:val="32"/>
          <w:szCs w:val="32"/>
          <w:lang w:val="zh-TW" w:eastAsia="zh-CN" w:bidi="ar-SA"/>
        </w:rPr>
        <w:t>学员食宿、</w:t>
      </w:r>
      <w:r>
        <w:rPr>
          <w:rFonts w:hint="default" w:ascii="Times New Roman" w:hAnsi="Times New Roman" w:eastAsia="仿宋_GB2312" w:cs="Times New Roman"/>
          <w:color w:val="auto"/>
          <w:kern w:val="2"/>
          <w:sz w:val="32"/>
          <w:szCs w:val="32"/>
          <w:lang w:val="zh-TW" w:eastAsia="zh-TW" w:bidi="ar-SA"/>
        </w:rPr>
        <w:t>教师聘用、</w:t>
      </w:r>
      <w:r>
        <w:rPr>
          <w:rFonts w:hint="default" w:ascii="Times New Roman" w:hAnsi="Times New Roman" w:eastAsia="仿宋_GB2312" w:cs="Times New Roman"/>
          <w:color w:val="auto"/>
          <w:kern w:val="2"/>
          <w:sz w:val="32"/>
          <w:szCs w:val="32"/>
          <w:lang w:val="zh-TW" w:eastAsia="zh-CN" w:bidi="ar-SA"/>
        </w:rPr>
        <w:t>教材购买、考试考核</w:t>
      </w:r>
      <w:r>
        <w:rPr>
          <w:rFonts w:hint="default" w:ascii="Times New Roman" w:hAnsi="Times New Roman" w:eastAsia="仿宋_GB2312" w:cs="Times New Roman"/>
          <w:color w:val="auto"/>
          <w:kern w:val="2"/>
          <w:sz w:val="32"/>
          <w:szCs w:val="32"/>
          <w:lang w:val="zh-TW" w:eastAsia="zh-TW" w:bidi="ar-SA"/>
        </w:rPr>
        <w:t>、队伍管理、跟踪服务等全过程费用支出。</w:t>
      </w:r>
      <w:r>
        <w:rPr>
          <w:rFonts w:hint="default" w:ascii="Times New Roman" w:hAnsi="Times New Roman" w:eastAsia="仿宋_GB2312" w:cs="Times New Roman"/>
          <w:color w:val="auto"/>
          <w:kern w:val="2"/>
          <w:sz w:val="32"/>
          <w:szCs w:val="32"/>
          <w:lang w:val="zh-TW" w:eastAsia="zh-CN" w:bidi="ar-SA"/>
        </w:rPr>
        <w:t>各地结合实际，严格控制学员食宿费用支出。</w:t>
      </w:r>
      <w:r>
        <w:rPr>
          <w:rFonts w:hint="default" w:ascii="Times New Roman" w:hAnsi="Times New Roman" w:eastAsia="仿宋_GB2312" w:cs="Times New Roman"/>
          <w:color w:val="auto"/>
          <w:kern w:val="2"/>
          <w:sz w:val="32"/>
          <w:szCs w:val="32"/>
          <w:lang w:val="zh-TW" w:eastAsia="zh-TW" w:bidi="ar-SA"/>
        </w:rPr>
        <w:t>项目资金按照“谁使用、谁负责”的原则，实行专账管理、专款专用，严禁挤占挪用、骗取套取补助资金等违法违规行为发生。</w:t>
      </w:r>
    </w:p>
    <w:p>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643" w:firstLineChars="200"/>
        <w:jc w:val="both"/>
        <w:textAlignment w:val="auto"/>
        <w:rPr>
          <w:rFonts w:hint="default" w:ascii="Times New Roman" w:hAnsi="Times New Roman" w:eastAsia="仿宋_GB2312" w:cs="Times New Roman"/>
          <w:color w:val="auto"/>
          <w:kern w:val="2"/>
          <w:sz w:val="32"/>
          <w:szCs w:val="32"/>
          <w:lang w:val="zh-TW" w:eastAsia="zh-CN" w:bidi="ar-SA"/>
        </w:rPr>
      </w:pPr>
      <w:r>
        <w:rPr>
          <w:rFonts w:hint="eastAsia" w:ascii="Times New Roman" w:hAnsi="Times New Roman" w:eastAsia="仿宋_GB2312" w:cs="Times New Roman"/>
          <w:b/>
          <w:bCs/>
          <w:color w:val="auto"/>
          <w:kern w:val="2"/>
          <w:sz w:val="32"/>
          <w:szCs w:val="32"/>
          <w:lang w:val="en-US" w:eastAsia="zh-CN" w:bidi="ar-SA"/>
        </w:rPr>
        <w:t>4</w:t>
      </w:r>
      <w:r>
        <w:rPr>
          <w:rFonts w:hint="default" w:ascii="Times New Roman" w:hAnsi="Times New Roman" w:eastAsia="仿宋_GB2312" w:cs="Times New Roman"/>
          <w:b/>
          <w:bCs/>
          <w:color w:val="auto"/>
          <w:kern w:val="2"/>
          <w:sz w:val="32"/>
          <w:szCs w:val="32"/>
          <w:lang w:val="en-US" w:eastAsia="zh-CN" w:bidi="ar-SA"/>
        </w:rPr>
        <w:t>.加强</w:t>
      </w:r>
      <w:r>
        <w:rPr>
          <w:rFonts w:hint="default" w:ascii="Times New Roman" w:hAnsi="Times New Roman" w:eastAsia="仿宋_GB2312" w:cs="Times New Roman"/>
          <w:b/>
          <w:bCs/>
          <w:color w:val="auto"/>
          <w:kern w:val="2"/>
          <w:sz w:val="32"/>
          <w:szCs w:val="32"/>
          <w:lang w:val="zh-TW" w:eastAsia="zh-TW" w:bidi="ar-SA"/>
        </w:rPr>
        <w:t>绩效管理</w:t>
      </w:r>
      <w:r>
        <w:rPr>
          <w:rFonts w:hint="default" w:ascii="Times New Roman" w:hAnsi="Times New Roman" w:eastAsia="仿宋_GB2312" w:cs="Times New Roman"/>
          <w:b/>
          <w:bCs/>
          <w:color w:val="auto"/>
          <w:kern w:val="2"/>
          <w:sz w:val="32"/>
          <w:szCs w:val="32"/>
          <w:lang w:val="zh-TW" w:eastAsia="zh-CN" w:bidi="ar-SA"/>
        </w:rPr>
        <w:t>和</w:t>
      </w:r>
      <w:r>
        <w:rPr>
          <w:rFonts w:hint="default" w:ascii="Times New Roman" w:hAnsi="Times New Roman" w:eastAsia="仿宋_GB2312" w:cs="Times New Roman"/>
          <w:b/>
          <w:bCs/>
          <w:color w:val="auto"/>
          <w:kern w:val="2"/>
          <w:sz w:val="32"/>
          <w:szCs w:val="32"/>
          <w:lang w:val="zh-TW" w:eastAsia="zh-TW" w:bidi="ar-SA"/>
        </w:rPr>
        <w:t>评价</w:t>
      </w:r>
      <w:r>
        <w:rPr>
          <w:rFonts w:hint="default" w:ascii="Times New Roman" w:hAnsi="Times New Roman" w:eastAsia="仿宋_GB2312" w:cs="Times New Roman"/>
          <w:b/>
          <w:bCs/>
          <w:color w:val="auto"/>
          <w:kern w:val="2"/>
          <w:sz w:val="32"/>
          <w:szCs w:val="32"/>
          <w:lang w:val="zh-TW" w:eastAsia="zh-CN" w:bidi="ar-SA"/>
        </w:rPr>
        <w:t>。</w:t>
      </w:r>
      <w:r>
        <w:rPr>
          <w:rFonts w:hint="default" w:ascii="Times New Roman" w:hAnsi="Times New Roman" w:eastAsia="仿宋" w:cs="Times New Roman"/>
          <w:color w:val="auto"/>
          <w:sz w:val="32"/>
          <w:szCs w:val="32"/>
        </w:rPr>
        <w:t>全面落实粮食安全</w:t>
      </w:r>
      <w:r>
        <w:rPr>
          <w:rFonts w:hint="eastAsia" w:ascii="仿宋" w:hAnsi="仿宋" w:eastAsia="仿宋" w:cs="仿宋"/>
          <w:sz w:val="32"/>
          <w:szCs w:val="32"/>
        </w:rPr>
        <w:t>省长（市长、县长）责任制考核高素质农民培育指标</w:t>
      </w:r>
      <w:r>
        <w:rPr>
          <w:rFonts w:hint="default" w:ascii="Times New Roman" w:hAnsi="Times New Roman" w:eastAsia="仿宋" w:cs="Times New Roman"/>
          <w:color w:val="auto"/>
          <w:sz w:val="32"/>
          <w:szCs w:val="32"/>
          <w:lang w:eastAsia="zh-CN"/>
        </w:rPr>
        <w:t>，</w:t>
      </w:r>
      <w:r>
        <w:rPr>
          <w:rFonts w:hint="default" w:ascii="Times New Roman" w:hAnsi="Times New Roman" w:eastAsia="仿宋_GB2312" w:cs="Times New Roman"/>
          <w:color w:val="auto"/>
          <w:kern w:val="2"/>
          <w:sz w:val="32"/>
          <w:szCs w:val="32"/>
          <w:lang w:val="zh-TW" w:eastAsia="zh-CN" w:bidi="ar-SA"/>
        </w:rPr>
        <w:t>加强对高素质农民培育延伸绩效管理，按照</w:t>
      </w:r>
      <w:r>
        <w:rPr>
          <w:rFonts w:hint="default" w:ascii="Times New Roman" w:hAnsi="Times New Roman" w:eastAsia="仿宋_GB2312" w:cs="Times New Roman"/>
          <w:color w:val="auto"/>
          <w:kern w:val="2"/>
          <w:sz w:val="32"/>
          <w:szCs w:val="32"/>
          <w:lang w:val="zh-TW" w:eastAsia="zh-TW" w:bidi="ar-SA"/>
        </w:rPr>
        <w:t>《</w:t>
      </w:r>
      <w:r>
        <w:rPr>
          <w:rFonts w:hint="default" w:ascii="Times New Roman" w:hAnsi="Times New Roman" w:eastAsia="仿宋_GB2312" w:cs="Times New Roman"/>
          <w:color w:val="auto"/>
          <w:kern w:val="2"/>
          <w:sz w:val="32"/>
          <w:szCs w:val="32"/>
          <w:lang w:val="zh-TW" w:eastAsia="zh-CN" w:bidi="ar-SA"/>
        </w:rPr>
        <w:t>河南省</w:t>
      </w:r>
      <w:r>
        <w:rPr>
          <w:rFonts w:hint="default" w:ascii="Times New Roman" w:hAnsi="Times New Roman" w:eastAsia="仿宋_GB2312" w:cs="Times New Roman"/>
          <w:color w:val="auto"/>
          <w:kern w:val="2"/>
          <w:sz w:val="32"/>
          <w:szCs w:val="32"/>
          <w:lang w:val="zh-TW" w:eastAsia="zh-TW" w:bidi="ar-SA"/>
        </w:rPr>
        <w:t>202</w:t>
      </w:r>
      <w:r>
        <w:rPr>
          <w:rFonts w:hint="default"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kern w:val="2"/>
          <w:sz w:val="32"/>
          <w:szCs w:val="32"/>
          <w:lang w:val="zh-TW" w:eastAsia="zh-TW" w:bidi="ar-SA"/>
        </w:rPr>
        <w:t>年高素质农民培育绩效管理评价指标体系》</w:t>
      </w:r>
      <w:r>
        <w:rPr>
          <w:rFonts w:hint="default" w:ascii="Times New Roman" w:hAnsi="Times New Roman" w:eastAsia="仿宋_GB2312" w:cs="Times New Roman"/>
          <w:color w:val="auto"/>
          <w:kern w:val="2"/>
          <w:sz w:val="32"/>
          <w:szCs w:val="32"/>
          <w:lang w:val="zh-TW" w:eastAsia="zh-CN" w:bidi="ar-SA"/>
        </w:rPr>
        <w:t>要求</w:t>
      </w:r>
      <w:r>
        <w:rPr>
          <w:rFonts w:hint="default" w:ascii="Times New Roman" w:hAnsi="Times New Roman" w:eastAsia="仿宋_GB2312" w:cs="Times New Roman"/>
          <w:color w:val="auto"/>
          <w:kern w:val="2"/>
          <w:sz w:val="32"/>
          <w:szCs w:val="32"/>
          <w:lang w:val="zh-TW" w:eastAsia="zh-TW" w:bidi="ar-SA"/>
        </w:rPr>
        <w:t>，</w:t>
      </w:r>
      <w:r>
        <w:rPr>
          <w:rFonts w:hint="default" w:ascii="Times New Roman" w:hAnsi="Times New Roman" w:eastAsia="仿宋_GB2312" w:cs="Times New Roman"/>
          <w:color w:val="auto"/>
          <w:kern w:val="2"/>
          <w:sz w:val="32"/>
          <w:szCs w:val="32"/>
          <w:lang w:val="zh-TW" w:eastAsia="zh-CN" w:bidi="ar-SA"/>
        </w:rPr>
        <w:t>定期开展培育机构质量效果抽查，确保财政资金发挥最大效果</w:t>
      </w:r>
      <w:r>
        <w:rPr>
          <w:rFonts w:hint="default" w:ascii="Times New Roman" w:hAnsi="Times New Roman" w:eastAsia="仿宋_GB2312" w:cs="Times New Roman"/>
          <w:color w:val="auto"/>
          <w:kern w:val="2"/>
          <w:sz w:val="32"/>
          <w:szCs w:val="32"/>
          <w:lang w:val="zh-TW" w:eastAsia="zh-TW" w:bidi="ar-SA"/>
        </w:rPr>
        <w:t>。</w:t>
      </w:r>
    </w:p>
    <w:p>
      <w:pPr>
        <w:keepNext w:val="0"/>
        <w:keepLines w:val="0"/>
        <w:pageBreakBefore w:val="0"/>
        <w:kinsoku/>
        <w:wordWrap/>
        <w:overflowPunct/>
        <w:topLinePunct w:val="0"/>
        <w:autoSpaceDE/>
        <w:autoSpaceDN/>
        <w:bidi w:val="0"/>
        <w:adjustRightInd/>
        <w:spacing w:line="600" w:lineRule="exact"/>
        <w:ind w:left="0" w:leftChars="0" w:firstLine="640" w:firstLineChars="200"/>
        <w:jc w:val="both"/>
        <w:textAlignment w:val="auto"/>
        <w:outlineLvl w:val="9"/>
        <w:rPr>
          <w:rFonts w:hint="eastAsia" w:ascii="仿宋_GB2312" w:eastAsia="仿宋_GB2312"/>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培训机构</w:t>
      </w:r>
      <w:r>
        <w:rPr>
          <w:rFonts w:hint="eastAsia" w:ascii="仿宋" w:hAnsi="仿宋" w:eastAsia="仿宋" w:cs="仿宋"/>
          <w:sz w:val="32"/>
          <w:szCs w:val="32"/>
        </w:rPr>
        <w:t>要及时总结</w:t>
      </w:r>
      <w:r>
        <w:rPr>
          <w:rFonts w:hint="eastAsia" w:ascii="仿宋" w:hAnsi="仿宋" w:eastAsia="仿宋" w:cs="仿宋"/>
          <w:sz w:val="32"/>
          <w:szCs w:val="32"/>
          <w:lang w:eastAsia="zh-CN"/>
        </w:rPr>
        <w:t>高素质</w:t>
      </w:r>
      <w:r>
        <w:rPr>
          <w:rFonts w:hint="eastAsia" w:ascii="仿宋" w:hAnsi="仿宋" w:eastAsia="仿宋" w:cs="仿宋"/>
          <w:sz w:val="32"/>
          <w:szCs w:val="32"/>
        </w:rPr>
        <w:t>农民培育工作经验和成效，形成年度工作总结报告，于20</w:t>
      </w:r>
      <w:r>
        <w:rPr>
          <w:rFonts w:hint="eastAsia" w:ascii="仿宋" w:hAnsi="仿宋" w:eastAsia="仿宋" w:cs="仿宋"/>
          <w:sz w:val="32"/>
          <w:szCs w:val="32"/>
          <w:lang w:val="en-US" w:eastAsia="zh-CN"/>
        </w:rPr>
        <w:t>22</w:t>
      </w:r>
      <w:r>
        <w:rPr>
          <w:rFonts w:hint="eastAsia" w:ascii="仿宋" w:hAnsi="仿宋" w:eastAsia="仿宋" w:cs="仿宋"/>
          <w:sz w:val="32"/>
          <w:szCs w:val="32"/>
        </w:rPr>
        <w:t>年1</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日前报送</w:t>
      </w:r>
      <w:r>
        <w:rPr>
          <w:rFonts w:hint="eastAsia" w:ascii="仿宋" w:hAnsi="仿宋" w:eastAsia="仿宋" w:cs="仿宋"/>
          <w:sz w:val="32"/>
          <w:szCs w:val="32"/>
          <w:lang w:eastAsia="zh-CN"/>
        </w:rPr>
        <w:t>县</w:t>
      </w:r>
      <w:r>
        <w:rPr>
          <w:rFonts w:hint="eastAsia" w:ascii="仿宋" w:hAnsi="仿宋" w:eastAsia="仿宋" w:cs="仿宋"/>
          <w:sz w:val="32"/>
          <w:szCs w:val="32"/>
        </w:rPr>
        <w:t>农业农村</w:t>
      </w:r>
      <w:r>
        <w:rPr>
          <w:rFonts w:hint="eastAsia" w:ascii="仿宋" w:hAnsi="仿宋" w:eastAsia="仿宋" w:cs="仿宋"/>
          <w:sz w:val="32"/>
          <w:szCs w:val="32"/>
          <w:lang w:eastAsia="zh-CN"/>
        </w:rPr>
        <w:t>局。</w:t>
      </w:r>
    </w:p>
    <w:p>
      <w:pPr>
        <w:keepNext w:val="0"/>
        <w:keepLines w:val="0"/>
        <w:pageBreakBefore w:val="0"/>
        <w:kinsoku/>
        <w:wordWrap/>
        <w:overflowPunct/>
        <w:topLinePunct w:val="0"/>
        <w:autoSpaceDE/>
        <w:autoSpaceDN/>
        <w:bidi w:val="0"/>
        <w:adjustRightInd/>
        <w:spacing w:line="600" w:lineRule="exact"/>
        <w:ind w:left="0" w:lef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联系人：</w:t>
      </w:r>
      <w:r>
        <w:rPr>
          <w:rFonts w:hint="eastAsia" w:ascii="仿宋_GB2312" w:eastAsia="仿宋_GB2312"/>
          <w:sz w:val="32"/>
          <w:szCs w:val="32"/>
          <w:lang w:eastAsia="zh-CN"/>
        </w:rPr>
        <w:t>陈运锋</w:t>
      </w:r>
      <w:r>
        <w:rPr>
          <w:rFonts w:hint="eastAsia" w:ascii="仿宋_GB2312" w:eastAsia="仿宋_GB2312"/>
          <w:sz w:val="32"/>
          <w:szCs w:val="32"/>
          <w:lang w:val="en-US" w:eastAsia="zh-CN"/>
        </w:rPr>
        <w:t xml:space="preserve">  谢艳华</w:t>
      </w:r>
    </w:p>
    <w:p>
      <w:pPr>
        <w:keepNext w:val="0"/>
        <w:keepLines w:val="0"/>
        <w:pageBreakBefore w:val="0"/>
        <w:kinsoku/>
        <w:wordWrap/>
        <w:overflowPunct/>
        <w:topLinePunct w:val="0"/>
        <w:autoSpaceDE/>
        <w:autoSpaceDN/>
        <w:bidi w:val="0"/>
        <w:adjustRightInd/>
        <w:spacing w:line="600" w:lineRule="exact"/>
        <w:ind w:left="0" w:leftChars="0" w:firstLine="640" w:firstLineChars="200"/>
        <w:jc w:val="both"/>
        <w:textAlignment w:val="auto"/>
        <w:outlineLvl w:val="9"/>
        <w:rPr>
          <w:rFonts w:hint="default" w:ascii="仿宋_GB2312" w:eastAsia="仿宋_GB2312"/>
          <w:sz w:val="32"/>
          <w:szCs w:val="32"/>
          <w:lang w:val="en-US" w:eastAsia="zh-CN"/>
        </w:rPr>
      </w:pPr>
      <w:r>
        <w:rPr>
          <w:rFonts w:hint="eastAsia" w:ascii="仿宋_GB2312" w:eastAsia="仿宋_GB2312"/>
          <w:sz w:val="32"/>
          <w:szCs w:val="32"/>
        </w:rPr>
        <w:t>电</w:t>
      </w:r>
      <w:r>
        <w:rPr>
          <w:rFonts w:hint="eastAsia" w:ascii="仿宋_GB2312" w:eastAsia="仿宋_GB2312"/>
          <w:sz w:val="32"/>
          <w:szCs w:val="32"/>
          <w:lang w:val="en-US" w:eastAsia="zh-CN"/>
        </w:rPr>
        <w:t xml:space="preserve">  </w:t>
      </w:r>
      <w:r>
        <w:rPr>
          <w:rFonts w:hint="eastAsia" w:ascii="仿宋_GB2312" w:eastAsia="仿宋_GB2312"/>
          <w:sz w:val="32"/>
          <w:szCs w:val="32"/>
        </w:rPr>
        <w:t>话：</w:t>
      </w:r>
      <w:r>
        <w:rPr>
          <w:rFonts w:hint="eastAsia" w:ascii="仿宋_GB2312" w:eastAsia="仿宋_GB2312"/>
          <w:sz w:val="32"/>
          <w:szCs w:val="32"/>
          <w:lang w:val="en-US" w:eastAsia="zh-CN"/>
        </w:rPr>
        <w:t>0374-7130928</w:t>
      </w:r>
    </w:p>
    <w:p>
      <w:pPr>
        <w:keepNext w:val="0"/>
        <w:keepLines w:val="0"/>
        <w:pageBreakBefore w:val="0"/>
        <w:kinsoku/>
        <w:wordWrap/>
        <w:overflowPunct/>
        <w:topLinePunct w:val="0"/>
        <w:autoSpaceDE/>
        <w:autoSpaceDN/>
        <w:bidi w:val="0"/>
        <w:adjustRightInd/>
        <w:spacing w:line="600" w:lineRule="exact"/>
        <w:ind w:left="0" w:lef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邮</w:t>
      </w:r>
      <w:r>
        <w:rPr>
          <w:rFonts w:hint="eastAsia" w:ascii="仿宋_GB2312" w:eastAsia="仿宋_GB2312"/>
          <w:sz w:val="32"/>
          <w:szCs w:val="32"/>
          <w:lang w:val="en-US" w:eastAsia="zh-CN"/>
        </w:rPr>
        <w:t xml:space="preserve">  </w:t>
      </w:r>
      <w:r>
        <w:rPr>
          <w:rFonts w:hint="eastAsia" w:ascii="仿宋_GB2312" w:eastAsia="仿宋_GB2312"/>
          <w:sz w:val="32"/>
          <w:szCs w:val="32"/>
        </w:rPr>
        <w:t>箱：</w:t>
      </w:r>
      <w:r>
        <w:rPr>
          <w:rFonts w:hint="eastAsia" w:ascii="仿宋_GB2312" w:eastAsia="仿宋_GB2312"/>
          <w:sz w:val="32"/>
          <w:szCs w:val="32"/>
          <w:lang w:val="en-US" w:eastAsia="zh-CN"/>
        </w:rPr>
        <w:t>ylkjg7102566@163</w:t>
      </w:r>
      <w:r>
        <w:rPr>
          <w:rFonts w:hint="eastAsia" w:ascii="仿宋_GB2312" w:eastAsia="仿宋_GB2312"/>
          <w:sz w:val="32"/>
          <w:szCs w:val="32"/>
        </w:rPr>
        <w:t>.com</w:t>
      </w:r>
    </w:p>
    <w:p>
      <w:pPr>
        <w:keepNext w:val="0"/>
        <w:keepLines w:val="0"/>
        <w:pageBreakBefore w:val="0"/>
        <w:widowControl w:val="0"/>
        <w:tabs>
          <w:tab w:val="left" w:pos="567"/>
          <w:tab w:val="left" w:pos="709"/>
          <w:tab w:val="left" w:pos="851"/>
        </w:tabs>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eastAsia="仿宋_GB2312"/>
          <w:sz w:val="32"/>
          <w:szCs w:val="32"/>
        </w:rPr>
      </w:pPr>
    </w:p>
    <w:p>
      <w:pPr>
        <w:keepNext w:val="0"/>
        <w:keepLines w:val="0"/>
        <w:pageBreakBefore w:val="0"/>
        <w:widowControl w:val="0"/>
        <w:tabs>
          <w:tab w:val="left" w:pos="567"/>
          <w:tab w:val="left" w:pos="709"/>
          <w:tab w:val="left" w:pos="851"/>
        </w:tabs>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eastAsia="仿宋_GB2312"/>
          <w:spacing w:val="-6"/>
          <w:sz w:val="32"/>
          <w:szCs w:val="32"/>
        </w:rPr>
      </w:pPr>
      <w:r>
        <w:rPr>
          <w:rFonts w:hint="eastAsia" w:ascii="仿宋_GB2312" w:eastAsia="仿宋_GB2312"/>
          <w:sz w:val="32"/>
          <w:szCs w:val="32"/>
        </w:rPr>
        <w:t>附</w:t>
      </w:r>
      <w:r>
        <w:rPr>
          <w:rFonts w:hint="eastAsia" w:ascii="仿宋_GB2312" w:eastAsia="仿宋_GB2312"/>
          <w:sz w:val="32"/>
          <w:szCs w:val="32"/>
          <w:lang w:val="en-US" w:eastAsia="zh-CN"/>
        </w:rPr>
        <w:t xml:space="preserve">  </w:t>
      </w:r>
      <w:r>
        <w:rPr>
          <w:rFonts w:hint="eastAsia" w:ascii="仿宋_GB2312" w:eastAsia="仿宋_GB2312"/>
          <w:sz w:val="32"/>
          <w:szCs w:val="32"/>
        </w:rPr>
        <w:t>件：</w:t>
      </w:r>
      <w:r>
        <w:rPr>
          <w:rFonts w:hint="eastAsia" w:ascii="仿宋_GB2312" w:eastAsia="仿宋_GB2312"/>
          <w:spacing w:val="-6"/>
          <w:sz w:val="32"/>
          <w:szCs w:val="32"/>
          <w:lang w:eastAsia="zh-CN"/>
        </w:rPr>
        <w:t>鄢陵县</w:t>
      </w:r>
      <w:r>
        <w:rPr>
          <w:rFonts w:hint="eastAsia" w:ascii="仿宋_GB2312" w:eastAsia="仿宋_GB2312"/>
          <w:spacing w:val="-6"/>
          <w:sz w:val="32"/>
          <w:szCs w:val="32"/>
        </w:rPr>
        <w:t>20</w:t>
      </w:r>
      <w:r>
        <w:rPr>
          <w:rFonts w:hint="eastAsia" w:ascii="仿宋_GB2312" w:eastAsia="仿宋_GB2312"/>
          <w:spacing w:val="-6"/>
          <w:sz w:val="32"/>
          <w:szCs w:val="32"/>
          <w:lang w:val="en-US" w:eastAsia="zh-CN"/>
        </w:rPr>
        <w:t>22</w:t>
      </w:r>
      <w:r>
        <w:rPr>
          <w:rFonts w:hint="eastAsia" w:ascii="仿宋_GB2312" w:eastAsia="仿宋_GB2312"/>
          <w:spacing w:val="-6"/>
          <w:sz w:val="32"/>
          <w:szCs w:val="32"/>
        </w:rPr>
        <w:t>年</w:t>
      </w:r>
      <w:r>
        <w:rPr>
          <w:rFonts w:hint="eastAsia" w:ascii="仿宋_GB2312" w:eastAsia="仿宋_GB2312"/>
          <w:spacing w:val="-6"/>
          <w:sz w:val="32"/>
          <w:szCs w:val="32"/>
          <w:lang w:eastAsia="zh-CN"/>
        </w:rPr>
        <w:t>高素质</w:t>
      </w:r>
      <w:r>
        <w:rPr>
          <w:rFonts w:hint="eastAsia" w:ascii="仿宋_GB2312" w:eastAsia="仿宋_GB2312"/>
          <w:spacing w:val="-6"/>
          <w:sz w:val="32"/>
          <w:szCs w:val="32"/>
        </w:rPr>
        <w:t>农民</w:t>
      </w:r>
      <w:r>
        <w:rPr>
          <w:rFonts w:hint="eastAsia" w:ascii="仿宋_GB2312" w:eastAsia="仿宋_GB2312"/>
          <w:spacing w:val="-6"/>
          <w:sz w:val="32"/>
          <w:szCs w:val="32"/>
          <w:lang w:eastAsia="zh-CN"/>
        </w:rPr>
        <w:t>培育</w:t>
      </w:r>
      <w:r>
        <w:rPr>
          <w:rFonts w:hint="eastAsia" w:ascii="仿宋_GB2312" w:eastAsia="仿宋_GB2312"/>
          <w:spacing w:val="-6"/>
          <w:sz w:val="32"/>
          <w:szCs w:val="32"/>
        </w:rPr>
        <w:t>工作任务</w:t>
      </w:r>
      <w:r>
        <w:rPr>
          <w:rFonts w:hint="eastAsia" w:ascii="仿宋_GB2312" w:eastAsia="仿宋_GB2312"/>
          <w:spacing w:val="-6"/>
          <w:sz w:val="32"/>
          <w:szCs w:val="32"/>
          <w:lang w:eastAsia="zh-CN"/>
        </w:rPr>
        <w:t>一览</w:t>
      </w:r>
      <w:r>
        <w:rPr>
          <w:rFonts w:hint="eastAsia" w:ascii="仿宋_GB2312" w:eastAsia="仿宋_GB2312"/>
          <w:spacing w:val="-6"/>
          <w:sz w:val="32"/>
          <w:szCs w:val="32"/>
        </w:rPr>
        <w:t>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ajorEastAsia" w:hAnsiTheme="majorEastAsia" w:eastAsiaTheme="majorEastAsia" w:cstheme="major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附  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b/>
          <w:bCs/>
          <w:spacing w:val="-6"/>
          <w:sz w:val="32"/>
          <w:szCs w:val="32"/>
        </w:rPr>
      </w:pPr>
      <w:r>
        <w:rPr>
          <w:rFonts w:hint="eastAsia" w:ascii="黑体" w:hAnsi="黑体" w:eastAsia="黑体" w:cs="黑体"/>
          <w:b/>
          <w:bCs/>
          <w:spacing w:val="-6"/>
          <w:sz w:val="32"/>
          <w:szCs w:val="32"/>
          <w:lang w:eastAsia="zh-CN"/>
        </w:rPr>
        <w:t>鄢陵县</w:t>
      </w:r>
      <w:r>
        <w:rPr>
          <w:rFonts w:hint="eastAsia" w:ascii="黑体" w:hAnsi="黑体" w:eastAsia="黑体" w:cs="黑体"/>
          <w:b/>
          <w:bCs/>
          <w:spacing w:val="-6"/>
          <w:sz w:val="32"/>
          <w:szCs w:val="32"/>
        </w:rPr>
        <w:t>20</w:t>
      </w:r>
      <w:r>
        <w:rPr>
          <w:rFonts w:hint="eastAsia" w:ascii="黑体" w:hAnsi="黑体" w:eastAsia="黑体" w:cs="黑体"/>
          <w:b/>
          <w:bCs/>
          <w:spacing w:val="-6"/>
          <w:sz w:val="32"/>
          <w:szCs w:val="32"/>
          <w:lang w:val="en-US" w:eastAsia="zh-CN"/>
        </w:rPr>
        <w:t>22</w:t>
      </w:r>
      <w:r>
        <w:rPr>
          <w:rFonts w:hint="eastAsia" w:ascii="黑体" w:hAnsi="黑体" w:eastAsia="黑体" w:cs="黑体"/>
          <w:b/>
          <w:bCs/>
          <w:spacing w:val="-6"/>
          <w:sz w:val="32"/>
          <w:szCs w:val="32"/>
        </w:rPr>
        <w:t>年</w:t>
      </w:r>
      <w:r>
        <w:rPr>
          <w:rFonts w:hint="eastAsia" w:ascii="黑体" w:hAnsi="黑体" w:eastAsia="黑体" w:cs="黑体"/>
          <w:b/>
          <w:bCs/>
          <w:spacing w:val="-6"/>
          <w:sz w:val="32"/>
          <w:szCs w:val="32"/>
          <w:lang w:eastAsia="zh-CN"/>
        </w:rPr>
        <w:t>高素质</w:t>
      </w:r>
      <w:r>
        <w:rPr>
          <w:rFonts w:hint="eastAsia" w:ascii="黑体" w:hAnsi="黑体" w:eastAsia="黑体" w:cs="黑体"/>
          <w:b/>
          <w:bCs/>
          <w:spacing w:val="-6"/>
          <w:sz w:val="32"/>
          <w:szCs w:val="32"/>
        </w:rPr>
        <w:t>农民</w:t>
      </w:r>
      <w:r>
        <w:rPr>
          <w:rFonts w:hint="eastAsia" w:ascii="黑体" w:hAnsi="黑体" w:eastAsia="黑体" w:cs="黑体"/>
          <w:b/>
          <w:bCs/>
          <w:spacing w:val="-6"/>
          <w:sz w:val="32"/>
          <w:szCs w:val="32"/>
          <w:lang w:eastAsia="zh-CN"/>
        </w:rPr>
        <w:t>培育</w:t>
      </w:r>
      <w:r>
        <w:rPr>
          <w:rFonts w:hint="eastAsia" w:ascii="黑体" w:hAnsi="黑体" w:eastAsia="黑体" w:cs="黑体"/>
          <w:b/>
          <w:bCs/>
          <w:spacing w:val="-6"/>
          <w:sz w:val="32"/>
          <w:szCs w:val="32"/>
        </w:rPr>
        <w:t>工作任务</w:t>
      </w:r>
      <w:r>
        <w:rPr>
          <w:rFonts w:hint="eastAsia" w:ascii="黑体" w:hAnsi="黑体" w:eastAsia="黑体" w:cs="黑体"/>
          <w:b/>
          <w:bCs/>
          <w:spacing w:val="-6"/>
          <w:sz w:val="32"/>
          <w:szCs w:val="32"/>
          <w:lang w:eastAsia="zh-CN"/>
        </w:rPr>
        <w:t>一览</w:t>
      </w:r>
      <w:r>
        <w:rPr>
          <w:rFonts w:hint="eastAsia" w:ascii="黑体" w:hAnsi="黑体" w:eastAsia="黑体" w:cs="黑体"/>
          <w:b/>
          <w:bCs/>
          <w:spacing w:val="-6"/>
          <w:sz w:val="32"/>
          <w:szCs w:val="32"/>
        </w:rPr>
        <w:t>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tbl>
      <w:tblPr>
        <w:tblStyle w:val="8"/>
        <w:tblW w:w="8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260"/>
        <w:gridCol w:w="2173"/>
        <w:gridCol w:w="2133"/>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958" w:type="dxa"/>
            <w:vAlign w:val="center"/>
          </w:tcPr>
          <w:p>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项目县名  称</w:t>
            </w:r>
          </w:p>
        </w:tc>
        <w:tc>
          <w:tcPr>
            <w:tcW w:w="1260" w:type="dxa"/>
            <w:vAlign w:val="center"/>
          </w:tcPr>
          <w:p>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培训机构</w:t>
            </w:r>
          </w:p>
          <w:p>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序  号</w:t>
            </w:r>
          </w:p>
        </w:tc>
        <w:tc>
          <w:tcPr>
            <w:tcW w:w="2173" w:type="dxa"/>
            <w:vAlign w:val="center"/>
          </w:tcPr>
          <w:p>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培训机构名称</w:t>
            </w:r>
          </w:p>
        </w:tc>
        <w:tc>
          <w:tcPr>
            <w:tcW w:w="2133" w:type="dxa"/>
            <w:vAlign w:val="center"/>
          </w:tcPr>
          <w:p>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培训专业</w:t>
            </w:r>
          </w:p>
        </w:tc>
        <w:tc>
          <w:tcPr>
            <w:tcW w:w="1922" w:type="dxa"/>
            <w:vAlign w:val="center"/>
          </w:tcPr>
          <w:p>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任务数量（人）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jc w:val="center"/>
        </w:trPr>
        <w:tc>
          <w:tcPr>
            <w:tcW w:w="958" w:type="dxa"/>
            <w:vMerge w:val="restart"/>
            <w:vAlign w:val="center"/>
          </w:tcPr>
          <w:p>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鄢陵县</w:t>
            </w:r>
          </w:p>
        </w:tc>
        <w:tc>
          <w:tcPr>
            <w:tcW w:w="1260" w:type="dxa"/>
            <w:vMerge w:val="restart"/>
            <w:vAlign w:val="center"/>
          </w:tcPr>
          <w:p>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w:t>
            </w:r>
          </w:p>
          <w:p>
            <w:pPr>
              <w:keepNext w:val="0"/>
              <w:keepLines w:val="0"/>
              <w:pageBreakBefore w:val="0"/>
              <w:kinsoku/>
              <w:wordWrap/>
              <w:overflowPunct/>
              <w:topLinePunct w:val="0"/>
              <w:autoSpaceDE/>
              <w:autoSpaceDN/>
              <w:bidi w:val="0"/>
              <w:adjustRightInd/>
              <w:spacing w:line="360" w:lineRule="auto"/>
              <w:ind w:firstLine="480" w:firstLineChars="200"/>
              <w:jc w:val="center"/>
              <w:textAlignment w:val="auto"/>
              <w:outlineLvl w:val="9"/>
              <w:rPr>
                <w:rFonts w:hint="default" w:asciiTheme="minorEastAsia" w:hAnsiTheme="minorEastAsia" w:eastAsiaTheme="minorEastAsia" w:cstheme="minorEastAsia"/>
                <w:b w:val="0"/>
                <w:bCs w:val="0"/>
                <w:sz w:val="24"/>
                <w:szCs w:val="24"/>
                <w:lang w:val="en-US" w:eastAsia="zh-CN"/>
              </w:rPr>
            </w:pPr>
          </w:p>
        </w:tc>
        <w:tc>
          <w:tcPr>
            <w:tcW w:w="2173" w:type="dxa"/>
            <w:vMerge w:val="restart"/>
            <w:vAlign w:val="top"/>
          </w:tcPr>
          <w:p>
            <w:pPr>
              <w:keepNext w:val="0"/>
              <w:keepLines w:val="0"/>
              <w:pageBreakBefore w:val="0"/>
              <w:kinsoku/>
              <w:wordWrap/>
              <w:overflowPunct/>
              <w:topLinePunct w:val="0"/>
              <w:autoSpaceDE/>
              <w:autoSpaceDN/>
              <w:bidi w:val="0"/>
              <w:adjustRightInd/>
              <w:spacing w:line="360" w:lineRule="auto"/>
              <w:ind w:left="0" w:leftChars="0" w:firstLine="480" w:firstLineChars="200"/>
              <w:jc w:val="center"/>
              <w:textAlignment w:val="auto"/>
              <w:outlineLvl w:val="9"/>
              <w:rPr>
                <w:rFonts w:hint="eastAsia" w:asciiTheme="minorEastAsia" w:hAnsiTheme="minorEastAsia" w:eastAsiaTheme="minorEastAsia" w:cstheme="minorEastAsia"/>
                <w:b w:val="0"/>
                <w:bCs w:val="0"/>
                <w:kern w:val="1"/>
                <w:sz w:val="24"/>
                <w:szCs w:val="24"/>
              </w:rPr>
            </w:pPr>
          </w:p>
          <w:p>
            <w:pPr>
              <w:keepNext w:val="0"/>
              <w:keepLines w:val="0"/>
              <w:pageBreakBefore w:val="0"/>
              <w:kinsoku/>
              <w:wordWrap/>
              <w:overflowPunct/>
              <w:topLinePunct w:val="0"/>
              <w:autoSpaceDE/>
              <w:autoSpaceDN/>
              <w:bidi w:val="0"/>
              <w:adjustRightInd/>
              <w:spacing w:line="360" w:lineRule="auto"/>
              <w:ind w:firstLine="480" w:firstLineChars="200"/>
              <w:jc w:val="center"/>
              <w:textAlignment w:val="auto"/>
              <w:outlineLvl w:val="9"/>
              <w:rPr>
                <w:rFonts w:hint="eastAsia" w:asciiTheme="minorEastAsia" w:hAnsiTheme="minorEastAsia" w:eastAsiaTheme="minorEastAsia" w:cstheme="minorEastAsia"/>
                <w:b w:val="0"/>
                <w:bCs w:val="0"/>
                <w:kern w:val="1"/>
                <w:sz w:val="24"/>
                <w:szCs w:val="24"/>
              </w:rPr>
            </w:pPr>
          </w:p>
          <w:p>
            <w:pPr>
              <w:keepNext w:val="0"/>
              <w:keepLines w:val="0"/>
              <w:pageBreakBefore w:val="0"/>
              <w:kinsoku/>
              <w:wordWrap/>
              <w:overflowPunct/>
              <w:topLinePunct w:val="0"/>
              <w:autoSpaceDE/>
              <w:autoSpaceDN/>
              <w:bidi w:val="0"/>
              <w:adjustRightInd/>
              <w:spacing w:line="360" w:lineRule="auto"/>
              <w:ind w:firstLine="480" w:firstLineChars="200"/>
              <w:jc w:val="center"/>
              <w:textAlignment w:val="auto"/>
              <w:outlineLvl w:val="9"/>
              <w:rPr>
                <w:rFonts w:hint="eastAsia" w:asciiTheme="minorEastAsia" w:hAnsiTheme="minorEastAsia" w:eastAsiaTheme="minorEastAsia" w:cstheme="minorEastAsia"/>
                <w:b w:val="0"/>
                <w:bCs w:val="0"/>
                <w:kern w:val="1"/>
                <w:sz w:val="24"/>
                <w:szCs w:val="24"/>
              </w:rPr>
            </w:pPr>
          </w:p>
          <w:p>
            <w:pPr>
              <w:keepNext w:val="0"/>
              <w:keepLines w:val="0"/>
              <w:pageBreakBefore w:val="0"/>
              <w:kinsoku/>
              <w:wordWrap/>
              <w:overflowPunct/>
              <w:topLinePunct w:val="0"/>
              <w:autoSpaceDE/>
              <w:autoSpaceDN/>
              <w:bidi w:val="0"/>
              <w:adjustRightInd/>
              <w:spacing w:line="360" w:lineRule="auto"/>
              <w:ind w:firstLine="480" w:firstLineChars="200"/>
              <w:jc w:val="center"/>
              <w:textAlignment w:val="auto"/>
              <w:outlineLvl w:val="9"/>
              <w:rPr>
                <w:rFonts w:hint="eastAsia" w:asciiTheme="minorEastAsia" w:hAnsiTheme="minorEastAsia" w:eastAsiaTheme="minorEastAsia" w:cstheme="minorEastAsia"/>
                <w:b w:val="0"/>
                <w:bCs w:val="0"/>
                <w:kern w:val="1"/>
                <w:sz w:val="24"/>
                <w:szCs w:val="24"/>
              </w:rPr>
            </w:pPr>
          </w:p>
          <w:p>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Theme="minorEastAsia" w:hAnsiTheme="minorEastAsia" w:eastAsiaTheme="minorEastAsia" w:cstheme="minorEastAsia"/>
                <w:b w:val="0"/>
                <w:bCs w:val="0"/>
                <w:kern w:val="1"/>
                <w:sz w:val="24"/>
                <w:szCs w:val="24"/>
              </w:rPr>
            </w:pPr>
            <w:r>
              <w:rPr>
                <w:rFonts w:hint="eastAsia" w:asciiTheme="minorEastAsia" w:hAnsiTheme="minorEastAsia" w:eastAsiaTheme="minorEastAsia" w:cstheme="minorEastAsia"/>
                <w:b w:val="0"/>
                <w:bCs w:val="0"/>
                <w:kern w:val="1"/>
                <w:sz w:val="24"/>
                <w:szCs w:val="24"/>
              </w:rPr>
              <w:t>河南省农业广播</w:t>
            </w:r>
          </w:p>
          <w:p>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Theme="minorEastAsia" w:hAnsiTheme="minorEastAsia" w:eastAsiaTheme="minorEastAsia" w:cstheme="minorEastAsia"/>
                <w:b w:val="0"/>
                <w:bCs w:val="0"/>
                <w:kern w:val="1"/>
                <w:sz w:val="24"/>
                <w:szCs w:val="24"/>
              </w:rPr>
            </w:pPr>
            <w:r>
              <w:rPr>
                <w:rFonts w:hint="eastAsia" w:asciiTheme="minorEastAsia" w:hAnsiTheme="minorEastAsia" w:eastAsiaTheme="minorEastAsia" w:cstheme="minorEastAsia"/>
                <w:b w:val="0"/>
                <w:bCs w:val="0"/>
                <w:kern w:val="1"/>
                <w:sz w:val="24"/>
                <w:szCs w:val="24"/>
              </w:rPr>
              <w:t>电视学校鄢陵分校</w:t>
            </w:r>
          </w:p>
          <w:p>
            <w:pPr>
              <w:keepNext w:val="0"/>
              <w:keepLines w:val="0"/>
              <w:pageBreakBefore w:val="0"/>
              <w:kinsoku/>
              <w:wordWrap/>
              <w:overflowPunct/>
              <w:topLinePunct w:val="0"/>
              <w:autoSpaceDE/>
              <w:autoSpaceDN/>
              <w:bidi w:val="0"/>
              <w:adjustRightInd/>
              <w:spacing w:line="360" w:lineRule="auto"/>
              <w:ind w:left="0" w:leftChars="0" w:firstLine="480" w:firstLineChars="200"/>
              <w:jc w:val="center"/>
              <w:textAlignment w:val="auto"/>
              <w:outlineLvl w:val="9"/>
              <w:rPr>
                <w:rFonts w:hint="eastAsia" w:asciiTheme="minorEastAsia" w:hAnsiTheme="minorEastAsia" w:eastAsiaTheme="minorEastAsia" w:cstheme="minorEastAsia"/>
                <w:b w:val="0"/>
                <w:bCs w:val="0"/>
                <w:sz w:val="24"/>
                <w:szCs w:val="24"/>
                <w:lang w:val="en-US" w:eastAsia="zh-CN"/>
              </w:rPr>
            </w:pPr>
          </w:p>
          <w:p>
            <w:pPr>
              <w:keepNext w:val="0"/>
              <w:keepLines w:val="0"/>
              <w:pageBreakBefore w:val="0"/>
              <w:kinsoku/>
              <w:wordWrap/>
              <w:overflowPunct/>
              <w:topLinePunct w:val="0"/>
              <w:autoSpaceDE/>
              <w:autoSpaceDN/>
              <w:bidi w:val="0"/>
              <w:adjustRightInd/>
              <w:spacing w:line="360" w:lineRule="auto"/>
              <w:ind w:left="0" w:leftChars="0" w:firstLine="480" w:firstLineChars="200"/>
              <w:jc w:val="center"/>
              <w:textAlignment w:val="auto"/>
              <w:outlineLvl w:val="9"/>
              <w:rPr>
                <w:rFonts w:hint="eastAsia" w:asciiTheme="minorEastAsia" w:hAnsiTheme="minorEastAsia" w:eastAsiaTheme="minorEastAsia" w:cstheme="minorEastAsia"/>
                <w:b w:val="0"/>
                <w:bCs w:val="0"/>
                <w:sz w:val="24"/>
                <w:szCs w:val="24"/>
                <w:lang w:val="en-US" w:eastAsia="zh-CN"/>
              </w:rPr>
            </w:pPr>
          </w:p>
        </w:tc>
        <w:tc>
          <w:tcPr>
            <w:tcW w:w="2133" w:type="dxa"/>
            <w:vAlign w:val="center"/>
          </w:tcPr>
          <w:p>
            <w:pPr>
              <w:keepNext w:val="0"/>
              <w:keepLines w:val="0"/>
              <w:pageBreakBefore w:val="0"/>
              <w:kinsoku/>
              <w:wordWrap/>
              <w:overflowPunct/>
              <w:topLinePunct w:val="0"/>
              <w:autoSpaceDE/>
              <w:autoSpaceDN/>
              <w:bidi w:val="0"/>
              <w:adjustRightInd/>
              <w:spacing w:line="360" w:lineRule="auto"/>
              <w:ind w:firstLine="480" w:firstLineChars="200"/>
              <w:jc w:val="center"/>
              <w:textAlignment w:val="auto"/>
              <w:outlineLvl w:val="9"/>
              <w:rPr>
                <w:rFonts w:hint="eastAsia" w:asciiTheme="minorEastAsia" w:hAnsiTheme="minorEastAsia" w:eastAsiaTheme="minorEastAsia" w:cstheme="minorEastAsia"/>
                <w:b w:val="0"/>
                <w:bCs w:val="0"/>
                <w:sz w:val="24"/>
                <w:szCs w:val="24"/>
                <w:lang w:val="en-US" w:eastAsia="zh-CN"/>
              </w:rPr>
            </w:pPr>
          </w:p>
          <w:p>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新型农业经营服务主体能力提升</w:t>
            </w:r>
          </w:p>
          <w:p>
            <w:pPr>
              <w:keepNext w:val="0"/>
              <w:keepLines w:val="0"/>
              <w:pageBreakBefore w:val="0"/>
              <w:kinsoku/>
              <w:wordWrap/>
              <w:overflowPunct/>
              <w:topLinePunct w:val="0"/>
              <w:autoSpaceDE/>
              <w:autoSpaceDN/>
              <w:bidi w:val="0"/>
              <w:adjustRightInd/>
              <w:spacing w:line="360" w:lineRule="auto"/>
              <w:ind w:left="0" w:leftChars="0" w:firstLine="480" w:firstLineChars="200"/>
              <w:jc w:val="center"/>
              <w:textAlignment w:val="auto"/>
              <w:outlineLvl w:val="9"/>
              <w:rPr>
                <w:rFonts w:hint="eastAsia" w:asciiTheme="minorEastAsia" w:hAnsiTheme="minorEastAsia" w:eastAsiaTheme="minorEastAsia" w:cstheme="minorEastAsia"/>
                <w:b w:val="0"/>
                <w:bCs w:val="0"/>
                <w:sz w:val="24"/>
                <w:szCs w:val="24"/>
                <w:lang w:val="en-US" w:eastAsia="zh-CN"/>
              </w:rPr>
            </w:pPr>
          </w:p>
        </w:tc>
        <w:tc>
          <w:tcPr>
            <w:tcW w:w="1922" w:type="dxa"/>
            <w:vAlign w:val="center"/>
          </w:tcPr>
          <w:p>
            <w:pPr>
              <w:keepNext w:val="0"/>
              <w:keepLines w:val="0"/>
              <w:pageBreakBefore w:val="0"/>
              <w:kinsoku/>
              <w:wordWrap/>
              <w:overflowPunct/>
              <w:topLinePunct w:val="0"/>
              <w:autoSpaceDE/>
              <w:autoSpaceDN/>
              <w:bidi w:val="0"/>
              <w:adjustRightInd/>
              <w:spacing w:line="360" w:lineRule="auto"/>
              <w:jc w:val="center"/>
              <w:textAlignment w:val="auto"/>
              <w:outlineLvl w:val="9"/>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958" w:type="dxa"/>
            <w:vMerge w:val="continue"/>
            <w:vAlign w:val="center"/>
          </w:tcPr>
          <w:p>
            <w:pPr>
              <w:keepNext w:val="0"/>
              <w:keepLines w:val="0"/>
              <w:pageBreakBefore w:val="0"/>
              <w:kinsoku/>
              <w:wordWrap/>
              <w:overflowPunct/>
              <w:topLinePunct w:val="0"/>
              <w:autoSpaceDE/>
              <w:autoSpaceDN/>
              <w:bidi w:val="0"/>
              <w:adjustRightInd/>
              <w:spacing w:line="360" w:lineRule="auto"/>
              <w:ind w:firstLine="480" w:firstLineChars="200"/>
              <w:jc w:val="center"/>
              <w:textAlignment w:val="auto"/>
              <w:outlineLvl w:val="9"/>
              <w:rPr>
                <w:rFonts w:hint="eastAsia" w:asciiTheme="minorEastAsia" w:hAnsiTheme="minorEastAsia" w:eastAsiaTheme="minorEastAsia" w:cstheme="minorEastAsia"/>
                <w:b w:val="0"/>
                <w:bCs w:val="0"/>
                <w:sz w:val="24"/>
                <w:szCs w:val="24"/>
                <w:lang w:val="en-US" w:eastAsia="zh-CN"/>
              </w:rPr>
            </w:pPr>
          </w:p>
        </w:tc>
        <w:tc>
          <w:tcPr>
            <w:tcW w:w="1260" w:type="dxa"/>
            <w:vMerge w:val="continue"/>
            <w:vAlign w:val="center"/>
          </w:tcPr>
          <w:p>
            <w:pPr>
              <w:keepNext w:val="0"/>
              <w:keepLines w:val="0"/>
              <w:pageBreakBefore w:val="0"/>
              <w:kinsoku/>
              <w:wordWrap/>
              <w:overflowPunct/>
              <w:topLinePunct w:val="0"/>
              <w:autoSpaceDE/>
              <w:autoSpaceDN/>
              <w:bidi w:val="0"/>
              <w:adjustRightInd/>
              <w:spacing w:line="360" w:lineRule="auto"/>
              <w:ind w:left="0" w:leftChars="0" w:firstLine="480" w:firstLineChars="200"/>
              <w:jc w:val="center"/>
              <w:textAlignment w:val="auto"/>
              <w:outlineLvl w:val="9"/>
              <w:rPr>
                <w:rFonts w:hint="default" w:asciiTheme="minorEastAsia" w:hAnsiTheme="minorEastAsia" w:eastAsiaTheme="minorEastAsia" w:cstheme="minorEastAsia"/>
                <w:b w:val="0"/>
                <w:bCs w:val="0"/>
                <w:sz w:val="24"/>
                <w:szCs w:val="24"/>
                <w:lang w:val="en-US" w:eastAsia="zh-CN"/>
              </w:rPr>
            </w:pPr>
          </w:p>
        </w:tc>
        <w:tc>
          <w:tcPr>
            <w:tcW w:w="2173" w:type="dxa"/>
            <w:vMerge w:val="continue"/>
            <w:vAlign w:val="top"/>
          </w:tcPr>
          <w:p>
            <w:pPr>
              <w:keepNext w:val="0"/>
              <w:keepLines w:val="0"/>
              <w:pageBreakBefore w:val="0"/>
              <w:kinsoku/>
              <w:wordWrap/>
              <w:overflowPunct/>
              <w:topLinePunct w:val="0"/>
              <w:autoSpaceDE/>
              <w:autoSpaceDN/>
              <w:bidi w:val="0"/>
              <w:adjustRightInd/>
              <w:spacing w:line="360" w:lineRule="auto"/>
              <w:ind w:left="0" w:leftChars="0" w:firstLine="480" w:firstLineChars="200"/>
              <w:jc w:val="center"/>
              <w:textAlignment w:val="auto"/>
              <w:outlineLvl w:val="9"/>
              <w:rPr>
                <w:rFonts w:hint="eastAsia" w:asciiTheme="minorEastAsia" w:hAnsiTheme="minorEastAsia" w:eastAsiaTheme="minorEastAsia" w:cstheme="minorEastAsia"/>
                <w:b w:val="0"/>
                <w:bCs w:val="0"/>
                <w:sz w:val="24"/>
                <w:szCs w:val="24"/>
                <w:lang w:val="en-US" w:eastAsia="zh-CN"/>
              </w:rPr>
            </w:pPr>
          </w:p>
        </w:tc>
        <w:tc>
          <w:tcPr>
            <w:tcW w:w="2133" w:type="dxa"/>
            <w:vAlign w:val="center"/>
          </w:tcPr>
          <w:p>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种养加销能手</w:t>
            </w:r>
          </w:p>
          <w:p>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技能培训</w:t>
            </w:r>
          </w:p>
        </w:tc>
        <w:tc>
          <w:tcPr>
            <w:tcW w:w="1922" w:type="dxa"/>
            <w:vAlign w:val="center"/>
          </w:tcPr>
          <w:p>
            <w:pPr>
              <w:keepNext w:val="0"/>
              <w:keepLines w:val="0"/>
              <w:pageBreakBefore w:val="0"/>
              <w:kinsoku/>
              <w:wordWrap/>
              <w:overflowPunct/>
              <w:topLinePunct w:val="0"/>
              <w:autoSpaceDE/>
              <w:autoSpaceDN/>
              <w:bidi w:val="0"/>
              <w:adjustRightInd/>
              <w:spacing w:line="360" w:lineRule="auto"/>
              <w:jc w:val="center"/>
              <w:textAlignment w:val="auto"/>
              <w:outlineLvl w:val="9"/>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958" w:type="dxa"/>
            <w:vMerge w:val="continue"/>
            <w:vAlign w:val="center"/>
          </w:tcPr>
          <w:p>
            <w:pPr>
              <w:keepNext w:val="0"/>
              <w:keepLines w:val="0"/>
              <w:pageBreakBefore w:val="0"/>
              <w:kinsoku/>
              <w:wordWrap/>
              <w:overflowPunct/>
              <w:topLinePunct w:val="0"/>
              <w:autoSpaceDE/>
              <w:autoSpaceDN/>
              <w:bidi w:val="0"/>
              <w:adjustRightInd/>
              <w:spacing w:line="360" w:lineRule="auto"/>
              <w:ind w:firstLine="480" w:firstLineChars="200"/>
              <w:jc w:val="center"/>
              <w:textAlignment w:val="auto"/>
              <w:outlineLvl w:val="9"/>
              <w:rPr>
                <w:rFonts w:hint="eastAsia" w:asciiTheme="minorEastAsia" w:hAnsiTheme="minorEastAsia" w:eastAsiaTheme="minorEastAsia" w:cstheme="minorEastAsia"/>
                <w:b w:val="0"/>
                <w:bCs w:val="0"/>
                <w:sz w:val="24"/>
                <w:szCs w:val="24"/>
                <w:lang w:val="en-US" w:eastAsia="zh-CN"/>
              </w:rPr>
            </w:pPr>
          </w:p>
        </w:tc>
        <w:tc>
          <w:tcPr>
            <w:tcW w:w="1260" w:type="dxa"/>
            <w:vMerge w:val="restart"/>
            <w:vAlign w:val="center"/>
          </w:tcPr>
          <w:p>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w:t>
            </w:r>
          </w:p>
        </w:tc>
        <w:tc>
          <w:tcPr>
            <w:tcW w:w="2173" w:type="dxa"/>
            <w:vMerge w:val="restart"/>
            <w:vAlign w:val="top"/>
          </w:tcPr>
          <w:p>
            <w:pPr>
              <w:keepNext w:val="0"/>
              <w:keepLines w:val="0"/>
              <w:pageBreakBefore w:val="0"/>
              <w:kinsoku/>
              <w:wordWrap/>
              <w:overflowPunct/>
              <w:topLinePunct w:val="0"/>
              <w:autoSpaceDE/>
              <w:autoSpaceDN/>
              <w:bidi w:val="0"/>
              <w:adjustRightInd/>
              <w:spacing w:line="360" w:lineRule="auto"/>
              <w:ind w:left="0" w:leftChars="0" w:firstLine="480" w:firstLineChars="200"/>
              <w:jc w:val="center"/>
              <w:textAlignment w:val="auto"/>
              <w:outlineLvl w:val="9"/>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overflowPunct/>
              <w:topLinePunct w:val="0"/>
              <w:autoSpaceDE/>
              <w:autoSpaceDN/>
              <w:bidi w:val="0"/>
              <w:adjustRightInd/>
              <w:spacing w:line="360" w:lineRule="auto"/>
              <w:ind w:left="0" w:leftChars="0" w:firstLine="480" w:firstLineChars="200"/>
              <w:jc w:val="center"/>
              <w:textAlignment w:val="auto"/>
              <w:outlineLvl w:val="9"/>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overflowPunct/>
              <w:topLinePunct w:val="0"/>
              <w:autoSpaceDE/>
              <w:autoSpaceDN/>
              <w:bidi w:val="0"/>
              <w:adjustRightInd/>
              <w:spacing w:line="360" w:lineRule="auto"/>
              <w:ind w:firstLine="480" w:firstLineChars="200"/>
              <w:jc w:val="center"/>
              <w:textAlignment w:val="auto"/>
              <w:outlineLvl w:val="9"/>
              <w:rPr>
                <w:rFonts w:hint="eastAsia" w:asciiTheme="minorEastAsia" w:hAnsiTheme="minorEastAsia" w:eastAsiaTheme="minorEastAsia" w:cstheme="minorEastAsia"/>
                <w:b w:val="0"/>
                <w:bCs w:val="0"/>
                <w:kern w:val="1"/>
                <w:sz w:val="24"/>
                <w:szCs w:val="24"/>
              </w:rPr>
            </w:pPr>
          </w:p>
          <w:p>
            <w:pPr>
              <w:keepNext w:val="0"/>
              <w:keepLines w:val="0"/>
              <w:pageBreakBefore w:val="0"/>
              <w:kinsoku/>
              <w:wordWrap/>
              <w:overflowPunct/>
              <w:topLinePunct w:val="0"/>
              <w:autoSpaceDE/>
              <w:autoSpaceDN/>
              <w:bidi w:val="0"/>
              <w:adjustRightInd/>
              <w:spacing w:line="360" w:lineRule="auto"/>
              <w:ind w:firstLine="480" w:firstLineChars="200"/>
              <w:jc w:val="center"/>
              <w:textAlignment w:val="auto"/>
              <w:outlineLvl w:val="9"/>
              <w:rPr>
                <w:rFonts w:hint="eastAsia" w:asciiTheme="minorEastAsia" w:hAnsiTheme="minorEastAsia" w:eastAsiaTheme="minorEastAsia" w:cstheme="minorEastAsia"/>
                <w:b w:val="0"/>
                <w:bCs w:val="0"/>
                <w:kern w:val="1"/>
                <w:sz w:val="24"/>
                <w:szCs w:val="24"/>
              </w:rPr>
            </w:pPr>
          </w:p>
          <w:p>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Theme="minorEastAsia" w:hAnsiTheme="minorEastAsia" w:eastAsiaTheme="minorEastAsia" w:cstheme="minorEastAsia"/>
                <w:b w:val="0"/>
                <w:bCs w:val="0"/>
                <w:kern w:val="1"/>
                <w:sz w:val="24"/>
                <w:szCs w:val="24"/>
              </w:rPr>
            </w:pPr>
            <w:r>
              <w:rPr>
                <w:rFonts w:hint="eastAsia" w:asciiTheme="minorEastAsia" w:hAnsiTheme="minorEastAsia" w:eastAsiaTheme="minorEastAsia" w:cstheme="minorEastAsia"/>
                <w:b w:val="0"/>
                <w:bCs w:val="0"/>
                <w:kern w:val="1"/>
                <w:sz w:val="24"/>
                <w:szCs w:val="24"/>
              </w:rPr>
              <w:t>鄢陵县利民农机</w:t>
            </w:r>
          </w:p>
          <w:p>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Theme="minorEastAsia" w:hAnsiTheme="minorEastAsia" w:eastAsiaTheme="minorEastAsia" w:cstheme="minorEastAsia"/>
                <w:b w:val="0"/>
                <w:bCs w:val="0"/>
                <w:kern w:val="1"/>
                <w:sz w:val="24"/>
                <w:szCs w:val="24"/>
                <w:lang w:eastAsia="zh-CN"/>
              </w:rPr>
            </w:pPr>
            <w:r>
              <w:rPr>
                <w:rFonts w:hint="eastAsia" w:asciiTheme="minorEastAsia" w:hAnsiTheme="minorEastAsia" w:eastAsiaTheme="minorEastAsia" w:cstheme="minorEastAsia"/>
                <w:b w:val="0"/>
                <w:bCs w:val="0"/>
                <w:kern w:val="1"/>
                <w:sz w:val="24"/>
                <w:szCs w:val="24"/>
              </w:rPr>
              <w:t>培训学校</w:t>
            </w:r>
          </w:p>
        </w:tc>
        <w:tc>
          <w:tcPr>
            <w:tcW w:w="2133" w:type="dxa"/>
            <w:vAlign w:val="center"/>
          </w:tcPr>
          <w:p>
            <w:pPr>
              <w:keepNext w:val="0"/>
              <w:keepLines w:val="0"/>
              <w:pageBreakBefore w:val="0"/>
              <w:kinsoku/>
              <w:wordWrap/>
              <w:overflowPunct/>
              <w:topLinePunct w:val="0"/>
              <w:autoSpaceDE/>
              <w:autoSpaceDN/>
              <w:bidi w:val="0"/>
              <w:adjustRightInd/>
              <w:spacing w:line="360" w:lineRule="auto"/>
              <w:ind w:firstLine="480" w:firstLineChars="200"/>
              <w:jc w:val="center"/>
              <w:textAlignment w:val="auto"/>
              <w:outlineLvl w:val="9"/>
              <w:rPr>
                <w:rFonts w:hint="eastAsia" w:asciiTheme="minorEastAsia" w:hAnsiTheme="minorEastAsia" w:eastAsiaTheme="minorEastAsia" w:cstheme="minorEastAsia"/>
                <w:b w:val="0"/>
                <w:bCs w:val="0"/>
                <w:sz w:val="24"/>
                <w:szCs w:val="24"/>
                <w:lang w:val="en-US" w:eastAsia="zh-CN"/>
              </w:rPr>
            </w:pPr>
          </w:p>
          <w:p>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新型农业经营服务主体能力提升</w:t>
            </w:r>
          </w:p>
          <w:p>
            <w:pPr>
              <w:keepNext w:val="0"/>
              <w:keepLines w:val="0"/>
              <w:pageBreakBefore w:val="0"/>
              <w:kinsoku/>
              <w:wordWrap/>
              <w:overflowPunct/>
              <w:topLinePunct w:val="0"/>
              <w:autoSpaceDE/>
              <w:autoSpaceDN/>
              <w:bidi w:val="0"/>
              <w:adjustRightInd/>
              <w:spacing w:line="360" w:lineRule="auto"/>
              <w:ind w:left="0" w:leftChars="0" w:firstLine="480" w:firstLineChars="200"/>
              <w:jc w:val="center"/>
              <w:textAlignment w:val="auto"/>
              <w:outlineLvl w:val="9"/>
              <w:rPr>
                <w:rFonts w:hint="eastAsia" w:asciiTheme="minorEastAsia" w:hAnsiTheme="minorEastAsia" w:eastAsiaTheme="minorEastAsia" w:cstheme="minorEastAsia"/>
                <w:b w:val="0"/>
                <w:bCs w:val="0"/>
                <w:sz w:val="24"/>
                <w:szCs w:val="24"/>
                <w:lang w:val="en-US" w:eastAsia="zh-CN"/>
              </w:rPr>
            </w:pPr>
          </w:p>
        </w:tc>
        <w:tc>
          <w:tcPr>
            <w:tcW w:w="1922" w:type="dxa"/>
            <w:vAlign w:val="center"/>
          </w:tcPr>
          <w:p>
            <w:pPr>
              <w:keepNext w:val="0"/>
              <w:keepLines w:val="0"/>
              <w:pageBreakBefore w:val="0"/>
              <w:kinsoku/>
              <w:wordWrap/>
              <w:overflowPunct/>
              <w:topLinePunct w:val="0"/>
              <w:autoSpaceDE/>
              <w:autoSpaceDN/>
              <w:bidi w:val="0"/>
              <w:adjustRightInd/>
              <w:spacing w:line="360" w:lineRule="auto"/>
              <w:jc w:val="center"/>
              <w:textAlignment w:val="auto"/>
              <w:outlineLvl w:val="9"/>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9" w:hRule="atLeast"/>
          <w:jc w:val="center"/>
        </w:trPr>
        <w:tc>
          <w:tcPr>
            <w:tcW w:w="958" w:type="dxa"/>
            <w:vMerge w:val="continue"/>
            <w:vAlign w:val="center"/>
          </w:tcPr>
          <w:p>
            <w:pPr>
              <w:keepNext w:val="0"/>
              <w:keepLines w:val="0"/>
              <w:pageBreakBefore w:val="0"/>
              <w:kinsoku/>
              <w:wordWrap/>
              <w:overflowPunct/>
              <w:topLinePunct w:val="0"/>
              <w:autoSpaceDE/>
              <w:autoSpaceDN/>
              <w:bidi w:val="0"/>
              <w:adjustRightInd/>
              <w:spacing w:line="360" w:lineRule="auto"/>
              <w:ind w:left="0" w:leftChars="0" w:firstLine="480" w:firstLineChars="200"/>
              <w:jc w:val="center"/>
              <w:textAlignment w:val="auto"/>
              <w:outlineLvl w:val="9"/>
              <w:rPr>
                <w:rFonts w:hint="eastAsia" w:asciiTheme="minorEastAsia" w:hAnsiTheme="minorEastAsia" w:eastAsiaTheme="minorEastAsia" w:cstheme="minorEastAsia"/>
                <w:b w:val="0"/>
                <w:bCs w:val="0"/>
                <w:sz w:val="24"/>
                <w:szCs w:val="24"/>
              </w:rPr>
            </w:pPr>
          </w:p>
        </w:tc>
        <w:tc>
          <w:tcPr>
            <w:tcW w:w="1260" w:type="dxa"/>
            <w:vMerge w:val="continue"/>
            <w:vAlign w:val="center"/>
          </w:tcPr>
          <w:p>
            <w:pPr>
              <w:keepNext w:val="0"/>
              <w:keepLines w:val="0"/>
              <w:pageBreakBefore w:val="0"/>
              <w:kinsoku/>
              <w:wordWrap/>
              <w:overflowPunct/>
              <w:topLinePunct w:val="0"/>
              <w:autoSpaceDE/>
              <w:autoSpaceDN/>
              <w:bidi w:val="0"/>
              <w:adjustRightInd/>
              <w:spacing w:line="360" w:lineRule="auto"/>
              <w:ind w:left="0" w:leftChars="0" w:firstLine="480" w:firstLineChars="200"/>
              <w:jc w:val="center"/>
              <w:textAlignment w:val="auto"/>
              <w:outlineLvl w:val="9"/>
              <w:rPr>
                <w:rFonts w:hint="eastAsia" w:asciiTheme="minorEastAsia" w:hAnsiTheme="minorEastAsia" w:eastAsiaTheme="minorEastAsia" w:cstheme="minorEastAsia"/>
                <w:b w:val="0"/>
                <w:bCs w:val="0"/>
                <w:sz w:val="24"/>
                <w:szCs w:val="24"/>
                <w:lang w:val="en-US" w:eastAsia="zh-CN"/>
              </w:rPr>
            </w:pPr>
          </w:p>
        </w:tc>
        <w:tc>
          <w:tcPr>
            <w:tcW w:w="2173" w:type="dxa"/>
            <w:vMerge w:val="continue"/>
            <w:vAlign w:val="top"/>
          </w:tcPr>
          <w:p>
            <w:pPr>
              <w:keepNext w:val="0"/>
              <w:keepLines w:val="0"/>
              <w:pageBreakBefore w:val="0"/>
              <w:kinsoku/>
              <w:wordWrap/>
              <w:overflowPunct/>
              <w:topLinePunct w:val="0"/>
              <w:autoSpaceDE/>
              <w:autoSpaceDN/>
              <w:bidi w:val="0"/>
              <w:adjustRightInd/>
              <w:spacing w:line="360" w:lineRule="auto"/>
              <w:ind w:firstLine="480" w:firstLineChars="200"/>
              <w:jc w:val="center"/>
              <w:textAlignment w:val="auto"/>
              <w:outlineLvl w:val="9"/>
              <w:rPr>
                <w:rFonts w:hint="eastAsia" w:asciiTheme="minorEastAsia" w:hAnsiTheme="minorEastAsia" w:eastAsiaTheme="minorEastAsia" w:cstheme="minorEastAsia"/>
                <w:b w:val="0"/>
                <w:bCs w:val="0"/>
                <w:kern w:val="1"/>
                <w:sz w:val="24"/>
                <w:szCs w:val="24"/>
                <w:lang w:eastAsia="zh-CN"/>
              </w:rPr>
            </w:pPr>
          </w:p>
        </w:tc>
        <w:tc>
          <w:tcPr>
            <w:tcW w:w="2133" w:type="dxa"/>
            <w:vAlign w:val="center"/>
          </w:tcPr>
          <w:p>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种养加销能手</w:t>
            </w:r>
          </w:p>
          <w:p>
            <w:pPr>
              <w:keepNext w:val="0"/>
              <w:keepLines w:val="0"/>
              <w:pageBreakBefore w:val="0"/>
              <w:kinsoku/>
              <w:wordWrap/>
              <w:overflowPunct/>
              <w:topLinePunct w:val="0"/>
              <w:autoSpaceDE/>
              <w:autoSpaceDN/>
              <w:bidi w:val="0"/>
              <w:adjustRightInd/>
              <w:spacing w:line="360" w:lineRule="auto"/>
              <w:jc w:val="center"/>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技能培训</w:t>
            </w:r>
          </w:p>
        </w:tc>
        <w:tc>
          <w:tcPr>
            <w:tcW w:w="1922" w:type="dxa"/>
            <w:vAlign w:val="center"/>
          </w:tcPr>
          <w:p>
            <w:pPr>
              <w:keepNext w:val="0"/>
              <w:keepLines w:val="0"/>
              <w:pageBreakBefore w:val="0"/>
              <w:kinsoku/>
              <w:wordWrap/>
              <w:overflowPunct/>
              <w:topLinePunct w:val="0"/>
              <w:autoSpaceDE/>
              <w:autoSpaceDN/>
              <w:bidi w:val="0"/>
              <w:adjustRightInd/>
              <w:spacing w:line="360" w:lineRule="auto"/>
              <w:jc w:val="center"/>
              <w:textAlignment w:val="auto"/>
              <w:outlineLvl w:val="9"/>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290</w:t>
            </w:r>
          </w:p>
        </w:tc>
      </w:tr>
    </w:tbl>
    <w:p>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ascii="宋体" w:hAnsi="宋体" w:eastAsia="宋体"/>
        </w:rPr>
      </w:pPr>
      <w:r>
        <w:rPr>
          <w:rFonts w:hint="eastAsia" w:ascii="宋体" w:hAnsi="宋体" w:eastAsia="宋体"/>
        </w:rPr>
        <w:t xml:space="preserve"> </w:t>
      </w:r>
    </w:p>
    <w:sectPr>
      <w:footerReference r:id="rId3" w:type="default"/>
      <w:pgSz w:w="11906" w:h="16838"/>
      <w:pgMar w:top="1587" w:right="1587" w:bottom="141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粗黑宋简体">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OphN9HTAQAApgMAAA4AAAAAAAAAAQAgAAAA&#10;IgEAAGRycy9lMm9Eb2MueG1sUEsFBgAAAAAGAAYAWQEAAGcFAAAAAA==&#10;">
              <v:fill on="f" focussize="0,0"/>
              <v:stroke on="f" weight="1.2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915EDE"/>
    <w:multiLevelType w:val="singleLevel"/>
    <w:tmpl w:val="B2915ED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5ZWMxNDI0MzFhNDliMTU4ZjMwYmJiMmQ0MTg0NDEifQ=="/>
  </w:docVars>
  <w:rsids>
    <w:rsidRoot w:val="00000000"/>
    <w:rsid w:val="00405678"/>
    <w:rsid w:val="00752FBE"/>
    <w:rsid w:val="00D864C6"/>
    <w:rsid w:val="01EC33E5"/>
    <w:rsid w:val="02187573"/>
    <w:rsid w:val="03915923"/>
    <w:rsid w:val="03AA4DB3"/>
    <w:rsid w:val="04CA4A17"/>
    <w:rsid w:val="05516C9F"/>
    <w:rsid w:val="05DC6C73"/>
    <w:rsid w:val="06C20CE3"/>
    <w:rsid w:val="07402FED"/>
    <w:rsid w:val="07CA4D02"/>
    <w:rsid w:val="084A1910"/>
    <w:rsid w:val="085B47BB"/>
    <w:rsid w:val="08844CB9"/>
    <w:rsid w:val="08CA407D"/>
    <w:rsid w:val="08E8744A"/>
    <w:rsid w:val="08F93420"/>
    <w:rsid w:val="095A3469"/>
    <w:rsid w:val="09A03BFF"/>
    <w:rsid w:val="0A151F1C"/>
    <w:rsid w:val="0A4463D4"/>
    <w:rsid w:val="0B061BB6"/>
    <w:rsid w:val="0B137666"/>
    <w:rsid w:val="0B7C491B"/>
    <w:rsid w:val="0BD51351"/>
    <w:rsid w:val="0BF26B86"/>
    <w:rsid w:val="0C0C5D6B"/>
    <w:rsid w:val="0C7058A8"/>
    <w:rsid w:val="0D35056F"/>
    <w:rsid w:val="0D645398"/>
    <w:rsid w:val="0D902D99"/>
    <w:rsid w:val="0DB01D72"/>
    <w:rsid w:val="0DC601B3"/>
    <w:rsid w:val="0DE519A8"/>
    <w:rsid w:val="0DEB4EE1"/>
    <w:rsid w:val="0E3577C3"/>
    <w:rsid w:val="0F874DD2"/>
    <w:rsid w:val="0F932243"/>
    <w:rsid w:val="0F97034F"/>
    <w:rsid w:val="100A106D"/>
    <w:rsid w:val="101A3A5D"/>
    <w:rsid w:val="10374CC7"/>
    <w:rsid w:val="10D22287"/>
    <w:rsid w:val="11102E66"/>
    <w:rsid w:val="11826C56"/>
    <w:rsid w:val="12247607"/>
    <w:rsid w:val="12512108"/>
    <w:rsid w:val="1269576F"/>
    <w:rsid w:val="12695D89"/>
    <w:rsid w:val="131B0EDA"/>
    <w:rsid w:val="13DD2D88"/>
    <w:rsid w:val="13FE7191"/>
    <w:rsid w:val="14122BF4"/>
    <w:rsid w:val="14484A3B"/>
    <w:rsid w:val="147528AE"/>
    <w:rsid w:val="149619B9"/>
    <w:rsid w:val="149F2B57"/>
    <w:rsid w:val="15350177"/>
    <w:rsid w:val="154E3353"/>
    <w:rsid w:val="159C64C5"/>
    <w:rsid w:val="16182422"/>
    <w:rsid w:val="16286C97"/>
    <w:rsid w:val="167B7FAF"/>
    <w:rsid w:val="16AA71B6"/>
    <w:rsid w:val="172043A8"/>
    <w:rsid w:val="172367C2"/>
    <w:rsid w:val="1760640B"/>
    <w:rsid w:val="18431208"/>
    <w:rsid w:val="18ED72B3"/>
    <w:rsid w:val="1A5D2E10"/>
    <w:rsid w:val="1A771F45"/>
    <w:rsid w:val="1AB028B0"/>
    <w:rsid w:val="1ADF5C34"/>
    <w:rsid w:val="1AEB34AC"/>
    <w:rsid w:val="1B100EDC"/>
    <w:rsid w:val="1C7D6A7E"/>
    <w:rsid w:val="1CCD1E48"/>
    <w:rsid w:val="1CDD1C15"/>
    <w:rsid w:val="1CFD5D62"/>
    <w:rsid w:val="1CFF6B32"/>
    <w:rsid w:val="1D1F1166"/>
    <w:rsid w:val="1DDD4BCC"/>
    <w:rsid w:val="1E2A4110"/>
    <w:rsid w:val="1E612AA9"/>
    <w:rsid w:val="1F0E2929"/>
    <w:rsid w:val="1F5A1077"/>
    <w:rsid w:val="1FA413A8"/>
    <w:rsid w:val="1FAF0D93"/>
    <w:rsid w:val="1FF80545"/>
    <w:rsid w:val="1FFB49DB"/>
    <w:rsid w:val="20146636"/>
    <w:rsid w:val="20277B1A"/>
    <w:rsid w:val="20344B3A"/>
    <w:rsid w:val="207569A2"/>
    <w:rsid w:val="207B7B79"/>
    <w:rsid w:val="2086775B"/>
    <w:rsid w:val="20CF3BAB"/>
    <w:rsid w:val="20F3554B"/>
    <w:rsid w:val="21290C37"/>
    <w:rsid w:val="21370EBD"/>
    <w:rsid w:val="21480882"/>
    <w:rsid w:val="215C39C9"/>
    <w:rsid w:val="21AD6183"/>
    <w:rsid w:val="224A78A8"/>
    <w:rsid w:val="22B67CC5"/>
    <w:rsid w:val="23026EB5"/>
    <w:rsid w:val="2307511C"/>
    <w:rsid w:val="23287579"/>
    <w:rsid w:val="238C5389"/>
    <w:rsid w:val="24F1275A"/>
    <w:rsid w:val="25185ADE"/>
    <w:rsid w:val="252F20AE"/>
    <w:rsid w:val="253850C5"/>
    <w:rsid w:val="2559532F"/>
    <w:rsid w:val="25797A24"/>
    <w:rsid w:val="25E04F38"/>
    <w:rsid w:val="25EF4001"/>
    <w:rsid w:val="26285621"/>
    <w:rsid w:val="26A50155"/>
    <w:rsid w:val="26E209FE"/>
    <w:rsid w:val="26FA7E35"/>
    <w:rsid w:val="27015A17"/>
    <w:rsid w:val="27021772"/>
    <w:rsid w:val="272C064E"/>
    <w:rsid w:val="27541F05"/>
    <w:rsid w:val="28300703"/>
    <w:rsid w:val="286D4354"/>
    <w:rsid w:val="28B37FD3"/>
    <w:rsid w:val="293F09A3"/>
    <w:rsid w:val="298F1228"/>
    <w:rsid w:val="2A99418A"/>
    <w:rsid w:val="2A9E054C"/>
    <w:rsid w:val="2B3E5488"/>
    <w:rsid w:val="2BCF2C0A"/>
    <w:rsid w:val="2C316B60"/>
    <w:rsid w:val="2C500175"/>
    <w:rsid w:val="2CA022F6"/>
    <w:rsid w:val="2E4A6305"/>
    <w:rsid w:val="2E89502F"/>
    <w:rsid w:val="2EA85544"/>
    <w:rsid w:val="2EFF2EA6"/>
    <w:rsid w:val="2F7D7BF2"/>
    <w:rsid w:val="2F846E93"/>
    <w:rsid w:val="307338D9"/>
    <w:rsid w:val="30DA5678"/>
    <w:rsid w:val="31834972"/>
    <w:rsid w:val="31DC18EC"/>
    <w:rsid w:val="31E5732F"/>
    <w:rsid w:val="328B48DE"/>
    <w:rsid w:val="32B35FF3"/>
    <w:rsid w:val="33521455"/>
    <w:rsid w:val="33B157AC"/>
    <w:rsid w:val="33F01352"/>
    <w:rsid w:val="343325A7"/>
    <w:rsid w:val="347B398E"/>
    <w:rsid w:val="34957205"/>
    <w:rsid w:val="34997886"/>
    <w:rsid w:val="34B3015B"/>
    <w:rsid w:val="353A1D48"/>
    <w:rsid w:val="35A5146D"/>
    <w:rsid w:val="35A84677"/>
    <w:rsid w:val="35F57069"/>
    <w:rsid w:val="36476D89"/>
    <w:rsid w:val="36735523"/>
    <w:rsid w:val="36D201D8"/>
    <w:rsid w:val="36DA4CBF"/>
    <w:rsid w:val="37262F46"/>
    <w:rsid w:val="375067FD"/>
    <w:rsid w:val="377037BB"/>
    <w:rsid w:val="377A28A7"/>
    <w:rsid w:val="38150A8E"/>
    <w:rsid w:val="385F1D59"/>
    <w:rsid w:val="38FE2069"/>
    <w:rsid w:val="3962400B"/>
    <w:rsid w:val="39D521B2"/>
    <w:rsid w:val="39F4507F"/>
    <w:rsid w:val="39F92C90"/>
    <w:rsid w:val="3AB40FF2"/>
    <w:rsid w:val="3AD1678B"/>
    <w:rsid w:val="3AF019E3"/>
    <w:rsid w:val="3B4069B8"/>
    <w:rsid w:val="3B48001C"/>
    <w:rsid w:val="3C422581"/>
    <w:rsid w:val="3CAB6085"/>
    <w:rsid w:val="3CB82D9F"/>
    <w:rsid w:val="3CBB23DF"/>
    <w:rsid w:val="3D112811"/>
    <w:rsid w:val="3D634F13"/>
    <w:rsid w:val="3D736E29"/>
    <w:rsid w:val="3E94207B"/>
    <w:rsid w:val="3ECA0D2A"/>
    <w:rsid w:val="3EE83927"/>
    <w:rsid w:val="3F20317B"/>
    <w:rsid w:val="3F392E0A"/>
    <w:rsid w:val="3F8F6074"/>
    <w:rsid w:val="3FE82B4D"/>
    <w:rsid w:val="40614640"/>
    <w:rsid w:val="414F0E54"/>
    <w:rsid w:val="415B76C7"/>
    <w:rsid w:val="4188708A"/>
    <w:rsid w:val="42027603"/>
    <w:rsid w:val="427E2F3B"/>
    <w:rsid w:val="433A0F4B"/>
    <w:rsid w:val="43434AE5"/>
    <w:rsid w:val="441D4F86"/>
    <w:rsid w:val="444A1F90"/>
    <w:rsid w:val="445D07B0"/>
    <w:rsid w:val="45747761"/>
    <w:rsid w:val="458420F2"/>
    <w:rsid w:val="46F90ADF"/>
    <w:rsid w:val="476E5915"/>
    <w:rsid w:val="477A2D57"/>
    <w:rsid w:val="47A91720"/>
    <w:rsid w:val="47C82ABD"/>
    <w:rsid w:val="48102313"/>
    <w:rsid w:val="48BE7D3D"/>
    <w:rsid w:val="48EF4837"/>
    <w:rsid w:val="492E58CD"/>
    <w:rsid w:val="49783CC0"/>
    <w:rsid w:val="49F456A5"/>
    <w:rsid w:val="4A1436B1"/>
    <w:rsid w:val="4AF80859"/>
    <w:rsid w:val="4B3E1727"/>
    <w:rsid w:val="4B5D14E9"/>
    <w:rsid w:val="4B8D5D64"/>
    <w:rsid w:val="4B980632"/>
    <w:rsid w:val="4BB70200"/>
    <w:rsid w:val="4C580D6A"/>
    <w:rsid w:val="4C6F5426"/>
    <w:rsid w:val="4C887321"/>
    <w:rsid w:val="4CD079E5"/>
    <w:rsid w:val="4D9E0FA1"/>
    <w:rsid w:val="4EBA116C"/>
    <w:rsid w:val="4F8A446E"/>
    <w:rsid w:val="4FAD1200"/>
    <w:rsid w:val="4FD32E26"/>
    <w:rsid w:val="4FF80510"/>
    <w:rsid w:val="50692F2D"/>
    <w:rsid w:val="508A21F5"/>
    <w:rsid w:val="52137845"/>
    <w:rsid w:val="52691F60"/>
    <w:rsid w:val="52AD4CC0"/>
    <w:rsid w:val="52C15876"/>
    <w:rsid w:val="535D5423"/>
    <w:rsid w:val="53E55356"/>
    <w:rsid w:val="53E728BE"/>
    <w:rsid w:val="54E7585C"/>
    <w:rsid w:val="552434AA"/>
    <w:rsid w:val="55417F8A"/>
    <w:rsid w:val="554402AB"/>
    <w:rsid w:val="55EF4199"/>
    <w:rsid w:val="5735642F"/>
    <w:rsid w:val="575F52C1"/>
    <w:rsid w:val="57934B62"/>
    <w:rsid w:val="57CD6491"/>
    <w:rsid w:val="58191AA8"/>
    <w:rsid w:val="583A1CDC"/>
    <w:rsid w:val="58677A87"/>
    <w:rsid w:val="587E08E0"/>
    <w:rsid w:val="58954820"/>
    <w:rsid w:val="58C72756"/>
    <w:rsid w:val="58D34FA6"/>
    <w:rsid w:val="599D1E2E"/>
    <w:rsid w:val="59A453F8"/>
    <w:rsid w:val="59B31F59"/>
    <w:rsid w:val="59B34AFB"/>
    <w:rsid w:val="59F65368"/>
    <w:rsid w:val="5A1F49E2"/>
    <w:rsid w:val="5A293895"/>
    <w:rsid w:val="5B3D7603"/>
    <w:rsid w:val="5BB11BF0"/>
    <w:rsid w:val="5D072D15"/>
    <w:rsid w:val="5D7E7ECA"/>
    <w:rsid w:val="5DE05C6F"/>
    <w:rsid w:val="5E9B1C55"/>
    <w:rsid w:val="5EE24713"/>
    <w:rsid w:val="5F0360E6"/>
    <w:rsid w:val="605E1D72"/>
    <w:rsid w:val="61032F9A"/>
    <w:rsid w:val="6148179F"/>
    <w:rsid w:val="614F0A42"/>
    <w:rsid w:val="61B558E8"/>
    <w:rsid w:val="6228484C"/>
    <w:rsid w:val="6240618B"/>
    <w:rsid w:val="627222E3"/>
    <w:rsid w:val="627A796C"/>
    <w:rsid w:val="62B84246"/>
    <w:rsid w:val="62BD2FCD"/>
    <w:rsid w:val="630D7EE5"/>
    <w:rsid w:val="63427EFE"/>
    <w:rsid w:val="64356552"/>
    <w:rsid w:val="644E022E"/>
    <w:rsid w:val="64914469"/>
    <w:rsid w:val="64DD2F65"/>
    <w:rsid w:val="65F86AA8"/>
    <w:rsid w:val="66087CE6"/>
    <w:rsid w:val="668764F2"/>
    <w:rsid w:val="68594E9A"/>
    <w:rsid w:val="687C6592"/>
    <w:rsid w:val="68824DB1"/>
    <w:rsid w:val="68B2689C"/>
    <w:rsid w:val="68DA20BB"/>
    <w:rsid w:val="69813A5C"/>
    <w:rsid w:val="69AD2069"/>
    <w:rsid w:val="69E348DC"/>
    <w:rsid w:val="6A6D0F76"/>
    <w:rsid w:val="6AB72D66"/>
    <w:rsid w:val="6AC50890"/>
    <w:rsid w:val="6AD8480F"/>
    <w:rsid w:val="6ADD0871"/>
    <w:rsid w:val="6B200895"/>
    <w:rsid w:val="6BF95F99"/>
    <w:rsid w:val="6C21735E"/>
    <w:rsid w:val="6C3B76E9"/>
    <w:rsid w:val="6C590509"/>
    <w:rsid w:val="6C64778F"/>
    <w:rsid w:val="6C7F2AA6"/>
    <w:rsid w:val="6CD80F41"/>
    <w:rsid w:val="6CE059F9"/>
    <w:rsid w:val="6CF430B9"/>
    <w:rsid w:val="6DBD7433"/>
    <w:rsid w:val="6E502597"/>
    <w:rsid w:val="6E60091C"/>
    <w:rsid w:val="6E631EE1"/>
    <w:rsid w:val="6E6A6F62"/>
    <w:rsid w:val="6E880F8B"/>
    <w:rsid w:val="6F201C2A"/>
    <w:rsid w:val="6F28733E"/>
    <w:rsid w:val="6F48474A"/>
    <w:rsid w:val="6F52472D"/>
    <w:rsid w:val="6F7C4B97"/>
    <w:rsid w:val="6FEF1C38"/>
    <w:rsid w:val="70467D46"/>
    <w:rsid w:val="708439BF"/>
    <w:rsid w:val="70883DD9"/>
    <w:rsid w:val="70A5564B"/>
    <w:rsid w:val="70D905C9"/>
    <w:rsid w:val="70EC1D34"/>
    <w:rsid w:val="71191E8A"/>
    <w:rsid w:val="724573D2"/>
    <w:rsid w:val="727668D9"/>
    <w:rsid w:val="72800A37"/>
    <w:rsid w:val="72F251F7"/>
    <w:rsid w:val="73380FA9"/>
    <w:rsid w:val="73757AE6"/>
    <w:rsid w:val="73C32997"/>
    <w:rsid w:val="741418F5"/>
    <w:rsid w:val="751106E3"/>
    <w:rsid w:val="757A7577"/>
    <w:rsid w:val="757E0611"/>
    <w:rsid w:val="75EC0387"/>
    <w:rsid w:val="76260775"/>
    <w:rsid w:val="764704BF"/>
    <w:rsid w:val="771C385E"/>
    <w:rsid w:val="771D26FD"/>
    <w:rsid w:val="77CB3A91"/>
    <w:rsid w:val="77E53118"/>
    <w:rsid w:val="78757136"/>
    <w:rsid w:val="78D674AF"/>
    <w:rsid w:val="78FA153A"/>
    <w:rsid w:val="791E2E3F"/>
    <w:rsid w:val="799C0067"/>
    <w:rsid w:val="79F2494B"/>
    <w:rsid w:val="7A0D1065"/>
    <w:rsid w:val="7A590CA3"/>
    <w:rsid w:val="7AB13770"/>
    <w:rsid w:val="7AB91001"/>
    <w:rsid w:val="7B7445D4"/>
    <w:rsid w:val="7BA71E9D"/>
    <w:rsid w:val="7C9E03C0"/>
    <w:rsid w:val="7D4253E5"/>
    <w:rsid w:val="7D4F55C4"/>
    <w:rsid w:val="7D5A6693"/>
    <w:rsid w:val="7DED13C2"/>
    <w:rsid w:val="7E490FB7"/>
    <w:rsid w:val="7F4E14EB"/>
    <w:rsid w:val="7FAD42D0"/>
    <w:rsid w:val="7FFE2F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lock Text"/>
    <w:basedOn w:val="1"/>
    <w:unhideWhenUsed/>
    <w:qFormat/>
    <w:uiPriority w:val="99"/>
    <w:pPr>
      <w:spacing w:after="120"/>
      <w:ind w:left="1440" w:leftChars="700" w:right="1440" w:rightChars="700"/>
    </w:p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rPr>
      <w:rFonts w:ascii="Times New Roman" w:hAnsi="Times New Roman" w:eastAsia="宋体" w:cs="Times New Roman"/>
      <w:sz w:val="24"/>
      <w:szCs w:val="20"/>
    </w:rPr>
  </w:style>
  <w:style w:type="character" w:styleId="10">
    <w:name w:val="Hyperlink"/>
    <w:unhideWhenUsed/>
    <w:qFormat/>
    <w:uiPriority w:val="99"/>
    <w:rPr>
      <w:color w:val="0000FF"/>
      <w:u w:val="single"/>
    </w:rPr>
  </w:style>
  <w:style w:type="paragraph" w:customStyle="1" w:styleId="11">
    <w:name w:val="Body text|1"/>
    <w:basedOn w:val="1"/>
    <w:qFormat/>
    <w:uiPriority w:val="0"/>
    <w:pPr>
      <w:spacing w:line="468" w:lineRule="auto"/>
      <w:ind w:firstLine="400"/>
    </w:pPr>
    <w:rPr>
      <w:rFonts w:ascii="宋体" w:hAnsi="宋体" w:eastAsia="宋体" w:cs="宋体"/>
      <w:sz w:val="26"/>
      <w:szCs w:val="26"/>
      <w:lang w:val="zh-TW" w:eastAsia="zh-TW" w:bidi="zh-TW"/>
    </w:rPr>
  </w:style>
  <w:style w:type="paragraph" w:customStyle="1" w:styleId="12">
    <w:name w:val="Body text|3"/>
    <w:basedOn w:val="1"/>
    <w:qFormat/>
    <w:uiPriority w:val="0"/>
    <w:pPr>
      <w:spacing w:line="606" w:lineRule="exact"/>
      <w:ind w:firstLine="620"/>
    </w:pPr>
    <w:rPr>
      <w:rFonts w:ascii="宋体" w:hAnsi="宋体" w:eastAsia="宋体" w:cs="宋体"/>
      <w:sz w:val="30"/>
      <w:szCs w:val="30"/>
      <w:lang w:val="zh-TW" w:eastAsia="zh-TW" w:bidi="zh-TW"/>
    </w:rPr>
  </w:style>
  <w:style w:type="paragraph" w:customStyle="1" w:styleId="13">
    <w:name w:val="Header or footer|1"/>
    <w:basedOn w:val="1"/>
    <w:qFormat/>
    <w:uiPriority w:val="0"/>
    <w:rPr>
      <w:sz w:val="28"/>
      <w:szCs w:val="28"/>
      <w:lang w:val="zh-TW" w:eastAsia="zh-TW" w:bidi="zh-TW"/>
    </w:rPr>
  </w:style>
  <w:style w:type="paragraph" w:customStyle="1" w:styleId="14">
    <w:name w:val="Header or footer|2"/>
    <w:basedOn w:val="1"/>
    <w:qFormat/>
    <w:uiPriority w:val="0"/>
    <w:rPr>
      <w:sz w:val="20"/>
      <w:szCs w:val="2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5503</Words>
  <Characters>5658</Characters>
  <Lines>21</Lines>
  <Paragraphs>5</Paragraphs>
  <TotalTime>30</TotalTime>
  <ScaleCrop>false</ScaleCrop>
  <LinksUpToDate>false</LinksUpToDate>
  <CharactersWithSpaces>5700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2014-10-13T02:19:00Z</dcterms:created>
  <dc:creator>Administrator</dc:creator>
  <cp:lastModifiedBy>孙涛杰-湖北省种子集团</cp:lastModifiedBy>
  <cp:lastPrinted>2022-07-15T02:01:00Z</cp:lastPrinted>
  <dcterms:modified xsi:type="dcterms:W3CDTF">2022-11-24T08:43:23Z</dcterms:modified>
  <dc:title>长葛市农业林业局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36BCADEB7FBB421597161705951BCA83</vt:lpwstr>
  </property>
</Properties>
</file>